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_GoBack"/>
      <w:r w:rsidRPr="00395DDA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95DDA">
        <w:rPr>
          <w:rFonts w:ascii="Times New Roman" w:eastAsiaTheme="minorHAnsi" w:hAnsi="Times New Roman"/>
          <w:b/>
          <w:sz w:val="28"/>
          <w:szCs w:val="28"/>
          <w:lang w:eastAsia="en-US"/>
        </w:rPr>
        <w:t>Алтайская средняя общеобразовательная школа №5</w:t>
      </w: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 w:rsidRPr="00395DDA">
        <w:rPr>
          <w:rFonts w:ascii="Times New Roman" w:eastAsiaTheme="minorHAnsi" w:hAnsi="Times New Roman"/>
          <w:b/>
          <w:sz w:val="44"/>
          <w:szCs w:val="44"/>
          <w:lang w:eastAsia="en-US"/>
        </w:rPr>
        <w:t>Учебно-</w:t>
      </w:r>
      <w:proofErr w:type="gramStart"/>
      <w:r w:rsidRPr="00395DDA">
        <w:rPr>
          <w:rFonts w:ascii="Times New Roman" w:eastAsiaTheme="minorHAnsi" w:hAnsi="Times New Roman"/>
          <w:b/>
          <w:sz w:val="44"/>
          <w:szCs w:val="44"/>
          <w:lang w:eastAsia="en-US"/>
        </w:rPr>
        <w:t>методическое исследование</w:t>
      </w:r>
      <w:proofErr w:type="gramEnd"/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5DDA">
        <w:rPr>
          <w:rFonts w:ascii="Times New Roman" w:eastAsiaTheme="minorHAnsi" w:hAnsi="Times New Roman"/>
          <w:b/>
          <w:sz w:val="56"/>
          <w:szCs w:val="56"/>
          <w:lang w:eastAsia="en-US"/>
        </w:rPr>
        <w:t>Тема: «</w:t>
      </w:r>
      <w:r w:rsidRPr="00395DDA">
        <w:rPr>
          <w:rFonts w:ascii="Times New Roman" w:eastAsia="Calibri" w:hAnsi="Times New Roman"/>
          <w:b/>
          <w:sz w:val="56"/>
          <w:szCs w:val="56"/>
          <w:lang w:eastAsia="en-US"/>
        </w:rPr>
        <w:t>Самоанализ результатов реализации ФГОС НОО в МБОУ АСОШ №5 Алтайского района Алтайского края</w:t>
      </w:r>
      <w:r w:rsidRPr="00395DDA">
        <w:rPr>
          <w:rFonts w:ascii="Times New Roman" w:eastAsiaTheme="minorHAnsi" w:hAnsi="Times New Roman"/>
          <w:b/>
          <w:sz w:val="56"/>
          <w:szCs w:val="56"/>
          <w:lang w:eastAsia="en-US"/>
        </w:rPr>
        <w:t>»</w:t>
      </w:r>
    </w:p>
    <w:p w:rsidR="00395DDA" w:rsidRPr="00395DDA" w:rsidRDefault="00395DDA" w:rsidP="00395DDA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395DDA" w:rsidRPr="00395DDA" w:rsidRDefault="00395DDA" w:rsidP="00395DDA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95DD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Подготовила</w:t>
      </w:r>
      <w:r w:rsidRPr="00395DD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                                                </w:t>
      </w:r>
    </w:p>
    <w:p w:rsidR="00395DDA" w:rsidRPr="00395DDA" w:rsidRDefault="00395DDA" w:rsidP="00395DD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5DD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</w:t>
      </w:r>
      <w:r w:rsidRPr="00395DDA">
        <w:rPr>
          <w:rFonts w:ascii="Times New Roman" w:eastAsiaTheme="minorHAnsi" w:hAnsi="Times New Roman"/>
          <w:sz w:val="28"/>
          <w:szCs w:val="28"/>
          <w:lang w:eastAsia="en-US"/>
        </w:rPr>
        <w:t>Леушина И.С. – зам. директора по УР</w:t>
      </w: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5DD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:rsidR="00395DDA" w:rsidRPr="00395DDA" w:rsidRDefault="00395DDA" w:rsidP="00395DD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Pr="00395DDA" w:rsidRDefault="00395DDA" w:rsidP="00395DDA">
      <w:pPr>
        <w:tabs>
          <w:tab w:val="left" w:pos="34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Default="00395DDA" w:rsidP="00395DDA">
      <w:pPr>
        <w:tabs>
          <w:tab w:val="left" w:pos="34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Default="00395DDA" w:rsidP="00395DDA">
      <w:pPr>
        <w:tabs>
          <w:tab w:val="left" w:pos="34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Default="00395DDA" w:rsidP="00395DDA">
      <w:pPr>
        <w:tabs>
          <w:tab w:val="left" w:pos="34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Pr="00395DDA" w:rsidRDefault="00395DDA" w:rsidP="00395DDA">
      <w:pPr>
        <w:tabs>
          <w:tab w:val="left" w:pos="34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5DDA" w:rsidRPr="00395DDA" w:rsidRDefault="00395DDA" w:rsidP="00395DD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5DDA">
        <w:rPr>
          <w:rFonts w:ascii="Times New Roman" w:eastAsiaTheme="minorHAnsi" w:hAnsi="Times New Roman"/>
          <w:sz w:val="28"/>
          <w:szCs w:val="28"/>
          <w:lang w:eastAsia="en-US"/>
        </w:rPr>
        <w:t>с. Алтайское, 2013</w:t>
      </w:r>
    </w:p>
    <w:bookmarkEnd w:id="0"/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Pr="008671E8" w:rsidRDefault="00395DDA" w:rsidP="00395DD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5DDA" w:rsidRDefault="00395DDA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671E8" w:rsidRPr="008671E8" w:rsidRDefault="008671E8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71E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Самоанализ результатов реализации ФГОС НОО в МБОУ АСОШ №5 Алтайского района Алтайского края</w:t>
      </w:r>
    </w:p>
    <w:p w:rsidR="008671E8" w:rsidRPr="008671E8" w:rsidRDefault="008671E8" w:rsidP="00292E3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671E8" w:rsidRPr="008671E8" w:rsidRDefault="008671E8" w:rsidP="008671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71E8">
        <w:rPr>
          <w:rFonts w:ascii="Times New Roman" w:eastAsia="Calibri" w:hAnsi="Times New Roman"/>
          <w:sz w:val="28"/>
          <w:szCs w:val="28"/>
          <w:lang w:eastAsia="en-US"/>
        </w:rPr>
        <w:t>Муниципальное бюджетное общеобразовательное учреждение Алтайская средняя общеобразовательная школа №5 Алтайского района Алтайского края.</w:t>
      </w:r>
    </w:p>
    <w:p w:rsidR="008671E8" w:rsidRPr="008671E8" w:rsidRDefault="008671E8" w:rsidP="008671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71E8">
        <w:rPr>
          <w:rFonts w:ascii="Times New Roman" w:eastAsia="Calibri" w:hAnsi="Times New Roman"/>
          <w:sz w:val="28"/>
          <w:szCs w:val="28"/>
          <w:lang w:eastAsia="en-US"/>
        </w:rPr>
        <w:t>Пилотный класс – 4а (по итогам педсовета №11 от 29.05.2013 г. о переводе учащихся 1-8,10 классов); количество учащихся – 28; классный руководитель – Кузнецова Светлана Павловна (программа обучения «Перспективная начальная школа»).</w:t>
      </w:r>
    </w:p>
    <w:p w:rsidR="00AE53F2" w:rsidRPr="00AE53F2" w:rsidRDefault="00AE53F2" w:rsidP="00AE53F2">
      <w:pPr>
        <w:pStyle w:val="a7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3F2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 мониторинга ориентируется на основные </w:t>
      </w:r>
      <w:r w:rsidRPr="00AE53F2">
        <w:rPr>
          <w:rFonts w:ascii="Times New Roman" w:eastAsia="Calibri" w:hAnsi="Times New Roman"/>
          <w:b/>
          <w:sz w:val="28"/>
          <w:szCs w:val="28"/>
          <w:lang w:eastAsia="en-US"/>
        </w:rPr>
        <w:t>аспекты качества образования</w:t>
      </w:r>
      <w:r w:rsidRPr="00AE53F2">
        <w:rPr>
          <w:rFonts w:ascii="Times New Roman" w:eastAsia="Calibri" w:hAnsi="Times New Roman"/>
          <w:sz w:val="28"/>
          <w:szCs w:val="28"/>
          <w:lang w:eastAsia="en-US"/>
        </w:rPr>
        <w:t xml:space="preserve">: качество результата, качество условий (программно-методические, материально-технические, кадровые, информационно-технические, организационные и др.), качество процессов. </w:t>
      </w:r>
    </w:p>
    <w:p w:rsidR="00AE53F2" w:rsidRPr="00AE53F2" w:rsidRDefault="00AE53F2" w:rsidP="00AE53F2">
      <w:pPr>
        <w:spacing w:before="240" w:after="0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3F2">
        <w:rPr>
          <w:rFonts w:ascii="Times New Roman" w:eastAsia="Calibri" w:hAnsi="Times New Roman"/>
          <w:sz w:val="28"/>
          <w:szCs w:val="28"/>
          <w:lang w:eastAsia="en-US"/>
        </w:rPr>
        <w:t>Для того чтобы объективно оценить данные области мониторинга, необходимо дать полную характеристику аспектам качества образования.</w:t>
      </w:r>
    </w:p>
    <w:p w:rsidR="00AE53F2" w:rsidRPr="00AE53F2" w:rsidRDefault="00AE53F2" w:rsidP="00AE53F2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53F2">
        <w:rPr>
          <w:rFonts w:ascii="Times New Roman" w:eastAsia="Calibri" w:hAnsi="Times New Roman"/>
          <w:b/>
          <w:sz w:val="28"/>
          <w:szCs w:val="28"/>
          <w:lang w:eastAsia="en-US"/>
        </w:rPr>
        <w:t>Качество условий</w:t>
      </w:r>
    </w:p>
    <w:p w:rsidR="00AE53F2" w:rsidRPr="00AE53F2" w:rsidRDefault="00AE53F2" w:rsidP="00AE53F2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AE53F2">
        <w:rPr>
          <w:rFonts w:ascii="Times New Roman" w:eastAsia="Calibri" w:hAnsi="Times New Roman"/>
          <w:b/>
          <w:i/>
          <w:sz w:val="28"/>
          <w:szCs w:val="28"/>
          <w:lang w:eastAsia="en-US"/>
        </w:rPr>
        <w:t>А) Кадровые:</w:t>
      </w:r>
    </w:p>
    <w:p w:rsidR="00AE53F2" w:rsidRPr="00AE53F2" w:rsidRDefault="00AE53F2" w:rsidP="00AE53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3F2">
        <w:rPr>
          <w:rFonts w:ascii="Times New Roman" w:eastAsia="Calibri" w:hAnsi="Times New Roman"/>
          <w:sz w:val="28"/>
          <w:szCs w:val="28"/>
          <w:lang w:eastAsia="en-US"/>
        </w:rPr>
        <w:t>характеристика педагогических кадров на начальной ступени (соответствие педагогов современным требованиям - образование, аттестация, курсы повышения квалификации, наличие наград, званий, участие  в конкурсах ПНП «Образование» и т.д.);</w:t>
      </w:r>
    </w:p>
    <w:p w:rsidR="00AE53F2" w:rsidRPr="00AE53F2" w:rsidRDefault="00AE53F2" w:rsidP="00AE53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3F2">
        <w:rPr>
          <w:rFonts w:ascii="Times New Roman" w:eastAsia="Calibri" w:hAnsi="Times New Roman"/>
          <w:sz w:val="28"/>
          <w:szCs w:val="28"/>
          <w:lang w:eastAsia="en-US"/>
        </w:rPr>
        <w:t xml:space="preserve">успеваемость, качество и степень </w:t>
      </w:r>
      <w:proofErr w:type="spellStart"/>
      <w:r w:rsidRPr="00AE53F2">
        <w:rPr>
          <w:rFonts w:ascii="Times New Roman" w:eastAsia="Calibri" w:hAnsi="Times New Roman"/>
          <w:sz w:val="28"/>
          <w:szCs w:val="28"/>
          <w:lang w:eastAsia="en-US"/>
        </w:rPr>
        <w:t>обученности</w:t>
      </w:r>
      <w:proofErr w:type="spellEnd"/>
      <w:r w:rsidRPr="00AE53F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E53F2" w:rsidRPr="00AE53F2" w:rsidRDefault="00AE53F2" w:rsidP="00AE53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3F2">
        <w:rPr>
          <w:rFonts w:ascii="Times New Roman" w:eastAsia="Calibri" w:hAnsi="Times New Roman"/>
          <w:sz w:val="28"/>
          <w:szCs w:val="28"/>
          <w:lang w:eastAsia="en-US"/>
        </w:rPr>
        <w:t>достижения учащихся в интеллектуальной сфере.</w:t>
      </w:r>
    </w:p>
    <w:p w:rsidR="00AE53F2" w:rsidRPr="00AE53F2" w:rsidRDefault="00AE53F2" w:rsidP="00AE53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sz w:val="28"/>
          <w:szCs w:val="28"/>
        </w:rPr>
        <w:t>Модернизация образования и принятие нового федерального образовательного стандарта второго поколения предполагают изменения в образовательном пространстве школы, которые требуют от педагогов существенной корректировки профессионально-ценностной позиции, освоения нового содержания образования, изменений в организации образовательного процесса в начальной школе.</w:t>
      </w:r>
    </w:p>
    <w:p w:rsidR="00AE53F2" w:rsidRPr="00AE53F2" w:rsidRDefault="00AE53F2" w:rsidP="00AE53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sz w:val="28"/>
          <w:szCs w:val="28"/>
        </w:rPr>
        <w:t xml:space="preserve">В связи с этим возникает необходимость в освоении учителями начальных классов способов проектирования образовательного процесса, соответствующего требованиям новых образовательных стандартов. Необходимо четко представлять, что такое ключевые компетентности, образовательная программа, внеурочная образовательная деятельность, качество образования, социальный опыт, </w:t>
      </w:r>
      <w:proofErr w:type="spellStart"/>
      <w:r w:rsidRPr="00AE53F2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E53F2">
        <w:rPr>
          <w:rFonts w:ascii="Times New Roman" w:hAnsi="Times New Roman"/>
          <w:sz w:val="28"/>
          <w:szCs w:val="28"/>
        </w:rPr>
        <w:t xml:space="preserve"> подход, мониторинг учебных и </w:t>
      </w:r>
      <w:proofErr w:type="spellStart"/>
      <w:r w:rsidRPr="00AE53F2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AE53F2">
        <w:rPr>
          <w:rFonts w:ascii="Times New Roman" w:hAnsi="Times New Roman"/>
          <w:sz w:val="28"/>
          <w:szCs w:val="28"/>
        </w:rPr>
        <w:t xml:space="preserve"> достижений младших школьников, предметная грамотность и т.д. </w:t>
      </w:r>
    </w:p>
    <w:p w:rsidR="00AE53F2" w:rsidRPr="00AE53F2" w:rsidRDefault="00AE53F2" w:rsidP="00AE53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sz w:val="28"/>
          <w:szCs w:val="28"/>
        </w:rPr>
        <w:lastRenderedPageBreak/>
        <w:t xml:space="preserve">Наша школа имеет достаточно высокий уровень соответствия условиям организации образовательного процесса в начальной школе современным требованиям, предъявляемым к качеству начального образования. </w:t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3F2">
        <w:rPr>
          <w:rFonts w:ascii="Times New Roman" w:hAnsi="Times New Roman"/>
          <w:sz w:val="28"/>
          <w:szCs w:val="28"/>
        </w:rPr>
        <w:t>Количество классов ком</w:t>
      </w:r>
      <w:r>
        <w:rPr>
          <w:rFonts w:ascii="Times New Roman" w:hAnsi="Times New Roman"/>
          <w:sz w:val="28"/>
          <w:szCs w:val="28"/>
        </w:rPr>
        <w:t>плектов начальной ступени в 2012-2013</w:t>
      </w:r>
      <w:r w:rsidRPr="00AE53F2">
        <w:rPr>
          <w:rFonts w:ascii="Times New Roman" w:hAnsi="Times New Roman"/>
          <w:sz w:val="28"/>
          <w:szCs w:val="28"/>
        </w:rPr>
        <w:t xml:space="preserve"> учебном году составило – 11, руководство которыми осуществляет 11 учителей начального звена, кроме того, в начальной школе работают три педагога иностранного языка (немецкого/английского), три педагога физической культуры и один учитель музыки; помощь в организации образовательного процесса также оказывают</w:t>
      </w:r>
      <w:r>
        <w:rPr>
          <w:rFonts w:ascii="Times New Roman" w:hAnsi="Times New Roman"/>
          <w:sz w:val="28"/>
          <w:szCs w:val="28"/>
        </w:rPr>
        <w:t xml:space="preserve"> два</w:t>
      </w:r>
      <w:r w:rsidRPr="00AE5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воспитателя</w:t>
      </w:r>
      <w:r w:rsidRPr="00AE53F2">
        <w:rPr>
          <w:rFonts w:ascii="Times New Roman" w:hAnsi="Times New Roman"/>
          <w:sz w:val="28"/>
          <w:szCs w:val="28"/>
        </w:rPr>
        <w:t xml:space="preserve"> группы продлённого дня, логопед и старший вожатый.</w:t>
      </w:r>
      <w:proofErr w:type="gramEnd"/>
      <w:r w:rsidRPr="00AE53F2">
        <w:rPr>
          <w:rFonts w:ascii="Times New Roman" w:hAnsi="Times New Roman"/>
          <w:sz w:val="28"/>
          <w:szCs w:val="28"/>
        </w:rPr>
        <w:t xml:space="preserve"> Всего в начальной школе работает 18 </w:t>
      </w:r>
      <w:r>
        <w:rPr>
          <w:rFonts w:ascii="Times New Roman" w:hAnsi="Times New Roman"/>
          <w:sz w:val="28"/>
          <w:szCs w:val="28"/>
        </w:rPr>
        <w:t>учителей и 4</w:t>
      </w:r>
      <w:r w:rsidRPr="00AE53F2">
        <w:rPr>
          <w:rFonts w:ascii="Times New Roman" w:hAnsi="Times New Roman"/>
          <w:sz w:val="28"/>
          <w:szCs w:val="28"/>
        </w:rPr>
        <w:t xml:space="preserve"> педагогических работника, из них имеют следующие награды и звания:</w:t>
      </w:r>
      <w:r w:rsidRPr="00AE53F2">
        <w:rPr>
          <w:rFonts w:ascii="Times New Roman" w:hAnsi="Times New Roman"/>
          <w:bCs/>
          <w:sz w:val="28"/>
          <w:szCs w:val="28"/>
        </w:rPr>
        <w:t xml:space="preserve"> </w:t>
      </w:r>
    </w:p>
    <w:p w:rsidR="00AE53F2" w:rsidRPr="00AE53F2" w:rsidRDefault="00AE53F2" w:rsidP="00AE53F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t>«Почетный работник  образования» – 1 чел.</w:t>
      </w:r>
    </w:p>
    <w:p w:rsidR="00AE53F2" w:rsidRPr="00AE53F2" w:rsidRDefault="00AE53F2" w:rsidP="00AE53F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t>Отличник народного образования – 1 чел.</w:t>
      </w:r>
    </w:p>
    <w:p w:rsidR="00AE53F2" w:rsidRPr="00AE53F2" w:rsidRDefault="00AE53F2" w:rsidP="00AE53F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t>Звание «Заслуженный учитель России» - 1 чел.</w:t>
      </w:r>
    </w:p>
    <w:p w:rsidR="00AE53F2" w:rsidRPr="00AE53F2" w:rsidRDefault="00AE53F2" w:rsidP="00AE53F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t>Звание «Ветеран труда» - 2 чел.</w:t>
      </w:r>
    </w:p>
    <w:p w:rsidR="00AE53F2" w:rsidRPr="00AE53F2" w:rsidRDefault="00AE53F2" w:rsidP="00AE53F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t>Победитель конкурса ПНПО лучших учителей РФ – 3 чел.</w:t>
      </w:r>
      <w:r w:rsidRPr="00AE53F2">
        <w:rPr>
          <w:rFonts w:ascii="Times New Roman" w:hAnsi="Times New Roman"/>
          <w:sz w:val="28"/>
          <w:szCs w:val="28"/>
        </w:rPr>
        <w:t xml:space="preserve">  </w:t>
      </w:r>
    </w:p>
    <w:p w:rsidR="00AE53F2" w:rsidRPr="00AE53F2" w:rsidRDefault="00AE53F2" w:rsidP="00AE53F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sz w:val="28"/>
          <w:szCs w:val="28"/>
        </w:rPr>
        <w:t>Почётная грамота Управления Алтайского края по образованию и молодёжной политики – 4 чел.</w:t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53F2">
        <w:rPr>
          <w:rFonts w:ascii="Times New Roman" w:hAnsi="Times New Roman"/>
          <w:b/>
          <w:sz w:val="28"/>
          <w:szCs w:val="28"/>
        </w:rPr>
        <w:t>Кадровое обеспечение начальной школы</w:t>
      </w:r>
    </w:p>
    <w:p w:rsidR="00AE53F2" w:rsidRPr="00AE53F2" w:rsidRDefault="00AE53F2" w:rsidP="00AE53F2">
      <w:pPr>
        <w:numPr>
          <w:ilvl w:val="0"/>
          <w:numId w:val="8"/>
        </w:numPr>
        <w:tabs>
          <w:tab w:val="num" w:pos="709"/>
        </w:tabs>
        <w:spacing w:after="0" w:line="240" w:lineRule="auto"/>
        <w:ind w:hanging="12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3F2">
        <w:rPr>
          <w:rFonts w:ascii="Times New Roman" w:eastAsia="Calibri" w:hAnsi="Times New Roman"/>
          <w:sz w:val="28"/>
          <w:szCs w:val="28"/>
          <w:lang w:eastAsia="en-US"/>
        </w:rPr>
        <w:t>по образовательному цензу</w:t>
      </w:r>
    </w:p>
    <w:p w:rsidR="00AE53F2" w:rsidRPr="00AE53F2" w:rsidRDefault="00AE53F2" w:rsidP="00AE53F2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</w:p>
    <w:p w:rsidR="00AE53F2" w:rsidRPr="00AE53F2" w:rsidRDefault="00AE53F2" w:rsidP="00AE53F2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</w:p>
    <w:p w:rsidR="00AE53F2" w:rsidRPr="00AE53F2" w:rsidRDefault="00AE53F2" w:rsidP="00AE53F2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  <w:r w:rsidRPr="00AE53F2">
        <w:rPr>
          <w:rFonts w:ascii="Verdana" w:eastAsia="Calibri" w:hAnsi="Verdana"/>
          <w:noProof/>
          <w:color w:val="FF0000"/>
          <w:sz w:val="16"/>
          <w:szCs w:val="24"/>
        </w:rPr>
        <w:drawing>
          <wp:inline distT="0" distB="0" distL="0" distR="0" wp14:anchorId="2FA98BF6" wp14:editId="166B2C8B">
            <wp:extent cx="5821680" cy="1798320"/>
            <wp:effectExtent l="0" t="0" r="762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53F2" w:rsidRPr="00AE53F2" w:rsidRDefault="00AE53F2" w:rsidP="00AE53F2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sz w:val="28"/>
          <w:szCs w:val="28"/>
        </w:rPr>
        <w:t xml:space="preserve"> по квалификационной категории</w:t>
      </w:r>
    </w:p>
    <w:p w:rsidR="00AE53F2" w:rsidRPr="00AE53F2" w:rsidRDefault="00AE53F2" w:rsidP="00AE53F2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  <w:r w:rsidRPr="00AE53F2">
        <w:rPr>
          <w:rFonts w:ascii="Verdana" w:eastAsia="Calibri" w:hAnsi="Verdana"/>
          <w:noProof/>
          <w:color w:val="FF0000"/>
          <w:sz w:val="28"/>
          <w:szCs w:val="28"/>
        </w:rPr>
        <w:lastRenderedPageBreak/>
        <w:drawing>
          <wp:inline distT="0" distB="0" distL="0" distR="0" wp14:anchorId="5A766FED" wp14:editId="0CB0BA45">
            <wp:extent cx="4425696" cy="2688336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53F2" w:rsidRPr="00AE53F2" w:rsidRDefault="00AE53F2" w:rsidP="00AE53F2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</w:p>
    <w:p w:rsidR="00AE53F2" w:rsidRPr="00AE53F2" w:rsidRDefault="00AE53F2" w:rsidP="00AE53F2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</w:p>
    <w:p w:rsidR="00AE53F2" w:rsidRPr="00AE53F2" w:rsidRDefault="00AE53F2" w:rsidP="00AE53F2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</w:p>
    <w:p w:rsidR="00AE53F2" w:rsidRPr="00AE53F2" w:rsidRDefault="00AE53F2" w:rsidP="00AE53F2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118"/>
        <w:contextualSpacing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sz w:val="28"/>
          <w:szCs w:val="28"/>
        </w:rPr>
        <w:t xml:space="preserve">по повышению уровня квалификации </w:t>
      </w:r>
    </w:p>
    <w:p w:rsidR="00AE53F2" w:rsidRPr="00AE53F2" w:rsidRDefault="00AE53F2" w:rsidP="00AE53F2">
      <w:pPr>
        <w:spacing w:after="0"/>
        <w:ind w:left="1260"/>
        <w:contextualSpacing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04B293" wp14:editId="5D43A790">
            <wp:extent cx="3767328" cy="2712720"/>
            <wp:effectExtent l="0" t="0" r="2413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sz w:val="28"/>
          <w:szCs w:val="28"/>
        </w:rPr>
        <w:t xml:space="preserve">В период с 2008-2012гг. уровень прохождения педагогами начального звена курсов повышения квалификации – 100%. </w:t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sz w:val="28"/>
          <w:szCs w:val="28"/>
        </w:rPr>
        <w:t>Средний возраст педагогических работников – до 45 лет.</w:t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E53F2">
        <w:rPr>
          <w:rFonts w:ascii="Times New Roman" w:hAnsi="Times New Roman"/>
          <w:b/>
          <w:i/>
          <w:sz w:val="28"/>
          <w:szCs w:val="28"/>
        </w:rPr>
        <w:t xml:space="preserve">Б) Программно-методические </w:t>
      </w:r>
    </w:p>
    <w:p w:rsidR="00AE53F2" w:rsidRPr="00AE53F2" w:rsidRDefault="00AE53F2" w:rsidP="00AE53F2">
      <w:pPr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AE53F2" w:rsidRPr="00AE53F2" w:rsidRDefault="00AE53F2" w:rsidP="00AE53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В 2012-2013</w:t>
      </w:r>
      <w:r w:rsidRPr="00AE53F2">
        <w:rPr>
          <w:rFonts w:ascii="Times New Roman" w:hAnsi="Times New Roman"/>
          <w:sz w:val="28"/>
          <w:szCs w:val="28"/>
        </w:rPr>
        <w:t xml:space="preserve"> учебном году педагогический коллектив школы реализовывал Учебный план, разработанный на основе Базисного учебного плана общеобразовательных учреждений Российской Федерации, </w:t>
      </w:r>
      <w:r w:rsidRPr="00AE53F2">
        <w:rPr>
          <w:rFonts w:ascii="Times New Roman" w:hAnsi="Times New Roman"/>
          <w:bCs/>
          <w:sz w:val="28"/>
          <w:szCs w:val="28"/>
        </w:rPr>
        <w:t>утвержденного приказом Министерства образования Российской Федерации от 09.03.2004 г.  № 1312 для 3-х, 4-х классов; а для 1-х, 2-х</w:t>
      </w:r>
      <w:r>
        <w:rPr>
          <w:rFonts w:ascii="Times New Roman" w:hAnsi="Times New Roman"/>
          <w:bCs/>
          <w:sz w:val="28"/>
          <w:szCs w:val="28"/>
        </w:rPr>
        <w:t xml:space="preserve">, 3а </w:t>
      </w:r>
      <w:proofErr w:type="spellStart"/>
      <w:r>
        <w:rPr>
          <w:rFonts w:ascii="Times New Roman" w:hAnsi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AE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ред. Приказов Минобрнауки РФ от 20.08.2008 N 241, от 30.08.2010 N 889</w:t>
      </w:r>
      <w:r w:rsidRPr="00AE53F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E53F2" w:rsidRPr="00AE53F2" w:rsidRDefault="00AE53F2" w:rsidP="00AE53F2">
      <w:pPr>
        <w:spacing w:after="0"/>
        <w:ind w:firstLine="283"/>
        <w:jc w:val="both"/>
        <w:rPr>
          <w:rFonts w:ascii="Times New Roman" w:hAnsi="Times New Roman"/>
          <w:bCs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lastRenderedPageBreak/>
        <w:t xml:space="preserve">      Учебный план школы состоял из предметов базисного и вариативного компонентов, что позволило создать оптимальный уровень общей учебной нагрузки учащихся. На каждой ступени обучения в учебном плане сохранялось в необходимом объеме содержание, являющееся обязательным для обеспечения базового стандарта образования. Учебный план удовлетворял потребности  учащихся всех возрастных групп, предоставлял возможность изучать предметы, как на базовом, так и расширенном уровне.</w:t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t xml:space="preserve">           На первой ступени обучения внимание уделялось формированию навыков учебной деятельности, на овладение учащимися устойчивой речевой письменной и математической грамотностью, на воспитание культуры речи и общения, поэтому базовая часть учебного плана включала обязательный набор предметов, соответствующих стандартам и обеспечивалась  типовыми программами для начальной школы.</w:t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t>Особенности образования первой ступени:</w:t>
      </w:r>
    </w:p>
    <w:p w:rsidR="00AE53F2" w:rsidRPr="00AE53F2" w:rsidRDefault="00AE53F2" w:rsidP="00AE53F2">
      <w:pPr>
        <w:numPr>
          <w:ilvl w:val="3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t xml:space="preserve">Классы  по внедрению нового государственного образовательного стандарта – 1А, 1Б, </w:t>
      </w:r>
      <w:r>
        <w:rPr>
          <w:rFonts w:ascii="Times New Roman" w:hAnsi="Times New Roman"/>
          <w:bCs/>
          <w:sz w:val="28"/>
          <w:szCs w:val="28"/>
        </w:rPr>
        <w:t>1В, 1Г, 2А, 2Б, 3А;</w:t>
      </w:r>
    </w:p>
    <w:p w:rsidR="00AE53F2" w:rsidRPr="00AE53F2" w:rsidRDefault="00AE53F2" w:rsidP="00AE53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t xml:space="preserve">Школа России 1А, 1Б, </w:t>
      </w:r>
      <w:r>
        <w:rPr>
          <w:rFonts w:ascii="Times New Roman" w:hAnsi="Times New Roman"/>
          <w:bCs/>
          <w:sz w:val="28"/>
          <w:szCs w:val="28"/>
        </w:rPr>
        <w:t xml:space="preserve">1В, 1Г, </w:t>
      </w:r>
      <w:r w:rsidRPr="00AE53F2">
        <w:rPr>
          <w:rFonts w:ascii="Times New Roman" w:hAnsi="Times New Roman"/>
          <w:bCs/>
          <w:sz w:val="28"/>
          <w:szCs w:val="28"/>
        </w:rPr>
        <w:t xml:space="preserve">2Б, 3Б, </w:t>
      </w:r>
      <w:r>
        <w:rPr>
          <w:rFonts w:ascii="Times New Roman" w:hAnsi="Times New Roman"/>
          <w:bCs/>
          <w:sz w:val="28"/>
          <w:szCs w:val="28"/>
        </w:rPr>
        <w:t>4А, 4Б;</w:t>
      </w:r>
    </w:p>
    <w:p w:rsidR="00AE53F2" w:rsidRPr="00AE53F2" w:rsidRDefault="00AE53F2" w:rsidP="00AE53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53F2">
        <w:rPr>
          <w:rFonts w:ascii="Times New Roman" w:hAnsi="Times New Roman"/>
          <w:bCs/>
          <w:sz w:val="28"/>
          <w:szCs w:val="28"/>
        </w:rPr>
        <w:t xml:space="preserve">Перспективная начальная школа  </w:t>
      </w:r>
      <w:r>
        <w:rPr>
          <w:rFonts w:ascii="Times New Roman" w:hAnsi="Times New Roman"/>
          <w:bCs/>
          <w:sz w:val="28"/>
          <w:szCs w:val="28"/>
        </w:rPr>
        <w:t>2А, 3</w:t>
      </w:r>
      <w:r w:rsidRPr="00AE53F2">
        <w:rPr>
          <w:rFonts w:ascii="Times New Roman" w:hAnsi="Times New Roman"/>
          <w:bCs/>
          <w:sz w:val="28"/>
          <w:szCs w:val="28"/>
        </w:rPr>
        <w:t>А.</w:t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E53F2">
        <w:rPr>
          <w:rFonts w:ascii="Times New Roman" w:hAnsi="Times New Roman"/>
          <w:b/>
          <w:i/>
          <w:sz w:val="28"/>
          <w:szCs w:val="28"/>
        </w:rPr>
        <w:t>В) Материально-технические</w:t>
      </w:r>
    </w:p>
    <w:p w:rsidR="00AE53F2" w:rsidRPr="00AE53F2" w:rsidRDefault="00AE53F2" w:rsidP="00AE53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sz w:val="28"/>
          <w:szCs w:val="28"/>
        </w:rPr>
        <w:t>В школе созданы все условия для осуществления учебно-воспитательного процесса: оптимальные санитарно-гигиенические условия процесса обучения (температурный, световой режим, режим подачи питьевой воды и т.д.); комфортные санитарно - бытовые условия (наличие оборудованного гардероба, туалетов, мест личной гигиены и т.д.).</w:t>
      </w:r>
      <w:r w:rsidRPr="00AE53F2">
        <w:rPr>
          <w:rFonts w:ascii="Times New Roman" w:eastAsia="Calibri" w:hAnsi="Times New Roman"/>
          <w:sz w:val="28"/>
          <w:szCs w:val="28"/>
          <w:lang w:eastAsia="en-US"/>
        </w:rPr>
        <w:t xml:space="preserve"> Благодаря реализации ФГОС начального общего образования в школу поступило дополнительное оборудование: </w:t>
      </w:r>
      <w:proofErr w:type="spellStart"/>
      <w:r w:rsidRPr="00AE53F2">
        <w:rPr>
          <w:rFonts w:ascii="Times New Roman" w:eastAsia="Calibri" w:hAnsi="Times New Roman"/>
          <w:sz w:val="28"/>
          <w:szCs w:val="28"/>
          <w:lang w:eastAsia="en-US"/>
        </w:rPr>
        <w:t>перворобот</w:t>
      </w:r>
      <w:proofErr w:type="spellEnd"/>
      <w:r w:rsidRPr="00AE53F2">
        <w:rPr>
          <w:rFonts w:ascii="Times New Roman" w:eastAsia="Calibri" w:hAnsi="Times New Roman"/>
          <w:sz w:val="28"/>
          <w:szCs w:val="28"/>
          <w:lang w:eastAsia="en-US"/>
        </w:rPr>
        <w:t>, ноутбуки, проекторы, интерактивные приставки, принтер, МФУ, лабораторное оборудование, обновлена мебель в классах, работающих по новым стандартам.</w:t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53F2">
        <w:rPr>
          <w:rFonts w:ascii="Times New Roman" w:hAnsi="Times New Roman"/>
          <w:color w:val="000000"/>
          <w:sz w:val="28"/>
          <w:szCs w:val="28"/>
        </w:rPr>
        <w:t xml:space="preserve">Занятия обучающихся проводятся в первую смену, в кабинете 1-4х классов имеются компьютеры, мультимедийная установка, все кабинеты начальных классов  располагаются на первом этаже, в школе есть столовая, в которой организовано  двухразовое питание школьников.       </w:t>
      </w:r>
    </w:p>
    <w:p w:rsidR="00AE53F2" w:rsidRPr="00AE53F2" w:rsidRDefault="00AE53F2" w:rsidP="00AE53F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53F2">
        <w:rPr>
          <w:rFonts w:ascii="Times New Roman" w:hAnsi="Times New Roman"/>
          <w:color w:val="000000"/>
          <w:sz w:val="28"/>
          <w:szCs w:val="28"/>
        </w:rPr>
        <w:t xml:space="preserve">Для организации образовательной деятельности школа располагает спортивным залом, спортивной площадкой, катком, библиотекой, школьным музеем, кабинетом информатики, мультимедийным кабинетом, где  имеются  компьютеры, подключенные к сети Интернет, проектор, экран, интерактивная доска, музыкальные инструменты, кукольный театр и </w:t>
      </w:r>
      <w:proofErr w:type="spellStart"/>
      <w:r w:rsidRPr="00AE53F2">
        <w:rPr>
          <w:rFonts w:ascii="Times New Roman" w:hAnsi="Times New Roman"/>
          <w:color w:val="000000"/>
          <w:sz w:val="28"/>
          <w:szCs w:val="28"/>
        </w:rPr>
        <w:t>мн.др</w:t>
      </w:r>
      <w:proofErr w:type="spellEnd"/>
      <w:r w:rsidRPr="00AE53F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E53F2" w:rsidRPr="00AE53F2" w:rsidRDefault="00AE53F2" w:rsidP="00AE53F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" w:hAnsi="Times New Roman"/>
          <w:b/>
          <w:i/>
          <w:sz w:val="28"/>
          <w:szCs w:val="28"/>
        </w:rPr>
        <w:t>Г) Информационное обеспечение</w:t>
      </w:r>
      <w:r w:rsidRPr="00AE53F2">
        <w:rPr>
          <w:rFonts w:ascii="Times New Roman" w:hAnsi="Times New Roman"/>
          <w:b/>
          <w:sz w:val="28"/>
          <w:szCs w:val="28"/>
        </w:rPr>
        <w:t xml:space="preserve"> </w:t>
      </w:r>
      <w:r w:rsidRPr="00AE53F2">
        <w:rPr>
          <w:rFonts w:ascii="Times New Roman" w:hAnsi="Times New Roman"/>
          <w:sz w:val="28"/>
          <w:szCs w:val="28"/>
        </w:rPr>
        <w:t>осуществляется через родительские собрания, школьный сайт, методическую службу школы.</w:t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 итогам 2012-2013</w:t>
      </w:r>
      <w:r w:rsidRPr="00AE53F2">
        <w:rPr>
          <w:rFonts w:ascii="Times New Roman" w:eastAsia="Calibri" w:hAnsi="Times New Roman"/>
          <w:sz w:val="28"/>
          <w:szCs w:val="28"/>
          <w:lang w:eastAsia="en-US"/>
        </w:rPr>
        <w:t xml:space="preserve"> учебного года на младшей ступени обучалось </w:t>
      </w:r>
      <w:r>
        <w:rPr>
          <w:rFonts w:ascii="Times New Roman" w:eastAsia="Calibri" w:hAnsi="Times New Roman"/>
          <w:sz w:val="28"/>
          <w:szCs w:val="28"/>
          <w:lang w:eastAsia="en-US"/>
        </w:rPr>
        <w:t>217 учеников</w:t>
      </w:r>
      <w:r w:rsidRPr="00AE53F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AE53F2">
        <w:rPr>
          <w:rFonts w:ascii="Times New Roman" w:eastAsia="Calibri" w:hAnsi="Times New Roman"/>
          <w:sz w:val="28"/>
          <w:szCs w:val="28"/>
          <w:lang w:eastAsia="en-US"/>
        </w:rPr>
        <w:t>аттестовывались</w:t>
      </w:r>
      <w:proofErr w:type="spellEnd"/>
      <w:r w:rsidRPr="00AE53F2">
        <w:rPr>
          <w:rFonts w:ascii="Times New Roman" w:eastAsia="Calibri" w:hAnsi="Times New Roman"/>
          <w:sz w:val="28"/>
          <w:szCs w:val="28"/>
          <w:lang w:eastAsia="en-US"/>
        </w:rPr>
        <w:t xml:space="preserve"> учащиеся 2-4 классов, в которых обучалось </w:t>
      </w:r>
      <w:r>
        <w:rPr>
          <w:rFonts w:ascii="Times New Roman" w:eastAsia="Calibri" w:hAnsi="Times New Roman"/>
          <w:sz w:val="28"/>
          <w:szCs w:val="28"/>
          <w:lang w:eastAsia="en-US"/>
        </w:rPr>
        <w:t>141</w:t>
      </w:r>
      <w:r w:rsidRPr="00AE53F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ученик</w:t>
      </w:r>
      <w:r w:rsidRPr="00AE53F2">
        <w:rPr>
          <w:rFonts w:ascii="Times New Roman" w:eastAsia="Calibri" w:hAnsi="Times New Roman"/>
          <w:sz w:val="28"/>
          <w:szCs w:val="28"/>
          <w:lang w:eastAsia="en-US"/>
        </w:rPr>
        <w:t>; из них на «</w:t>
      </w:r>
      <w:r w:rsidRPr="00AE53F2">
        <w:rPr>
          <w:rFonts w:ascii="Times New Roman CYR" w:hAnsi="Times New Roman CYR" w:cs="Times New Roman CYR"/>
          <w:bCs/>
          <w:sz w:val="28"/>
          <w:szCs w:val="28"/>
        </w:rPr>
        <w:t xml:space="preserve">отлично» закончили – </w:t>
      </w:r>
      <w:r>
        <w:rPr>
          <w:rFonts w:ascii="Times New Roman CYR" w:hAnsi="Times New Roman CYR" w:cs="Times New Roman CYR"/>
          <w:bCs/>
          <w:sz w:val="28"/>
          <w:szCs w:val="28"/>
        </w:rPr>
        <w:t>12</w:t>
      </w:r>
      <w:r w:rsidRPr="00AE53F2">
        <w:rPr>
          <w:rFonts w:ascii="Times New Roman CYR" w:hAnsi="Times New Roman CYR" w:cs="Times New Roman CYR"/>
          <w:bCs/>
          <w:sz w:val="28"/>
          <w:szCs w:val="28"/>
        </w:rPr>
        <w:t xml:space="preserve"> учащихся, на «хорошо» – 8</w:t>
      </w: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Pr="00AE53F2">
        <w:rPr>
          <w:rFonts w:ascii="Times New Roman CYR" w:hAnsi="Times New Roman CYR" w:cs="Times New Roman CYR"/>
          <w:bCs/>
          <w:sz w:val="28"/>
          <w:szCs w:val="28"/>
        </w:rPr>
        <w:t>, с одной тройкой – 1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AE53F2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AE53F2">
        <w:rPr>
          <w:rFonts w:ascii="Times New Roman" w:hAnsi="Times New Roman"/>
          <w:sz w:val="28"/>
          <w:szCs w:val="28"/>
        </w:rPr>
        <w:tab/>
        <w:t>Успеваемость 2-4 классов состави</w:t>
      </w:r>
      <w:r>
        <w:rPr>
          <w:rFonts w:ascii="Times New Roman" w:hAnsi="Times New Roman"/>
          <w:sz w:val="28"/>
          <w:szCs w:val="28"/>
        </w:rPr>
        <w:t>ла – 99,5%, качество знаний – 66</w:t>
      </w:r>
      <w:r w:rsidRPr="00AE53F2">
        <w:rPr>
          <w:rFonts w:ascii="Times New Roman" w:hAnsi="Times New Roman"/>
          <w:sz w:val="28"/>
          <w:szCs w:val="28"/>
        </w:rPr>
        <w:t xml:space="preserve">%. Для коллективов, обучающихся по новым стандартам, успеваемость по итогам года – 100%, качество знаний во 2 а – </w:t>
      </w:r>
      <w:r>
        <w:rPr>
          <w:rFonts w:ascii="Times New Roman" w:hAnsi="Times New Roman"/>
          <w:sz w:val="28"/>
          <w:szCs w:val="28"/>
        </w:rPr>
        <w:t>65</w:t>
      </w:r>
      <w:r w:rsidRPr="00AE53F2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2б – 54%, 3а – 93%;</w:t>
      </w:r>
      <w:r w:rsidRPr="00AE5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первые классы</w:t>
      </w:r>
      <w:r w:rsidRPr="00AE53F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E53F2">
        <w:rPr>
          <w:rFonts w:ascii="Times New Roman" w:hAnsi="Times New Roman"/>
          <w:sz w:val="28"/>
          <w:szCs w:val="28"/>
        </w:rPr>
        <w:t>безотметочная</w:t>
      </w:r>
      <w:proofErr w:type="spellEnd"/>
      <w:r w:rsidRPr="00AE53F2">
        <w:rPr>
          <w:rFonts w:ascii="Times New Roman" w:hAnsi="Times New Roman"/>
          <w:sz w:val="28"/>
          <w:szCs w:val="28"/>
        </w:rPr>
        <w:t xml:space="preserve"> система оценивания. </w:t>
      </w:r>
    </w:p>
    <w:p w:rsidR="00AE53F2" w:rsidRPr="00AE53F2" w:rsidRDefault="00AE53F2" w:rsidP="00AE5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3F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Мониторинг  качества преподавания учебных дисциплин показал, что уровень преподавания в начальной школе достаточно высок (6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6</w:t>
      </w:r>
      <w:r w:rsidRPr="00AE53F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%),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это</w:t>
      </w:r>
      <w:r w:rsidRPr="00AE53F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выше среднего показателя качества знаний на начальной ступени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 Алтайскому краю на 13</w:t>
      </w:r>
      <w:r w:rsidRPr="00AE53F2">
        <w:rPr>
          <w:rFonts w:ascii="Times New Roman CYR" w:eastAsia="Calibri" w:hAnsi="Times New Roman CYR" w:cs="Times New Roman CYR"/>
          <w:sz w:val="28"/>
          <w:szCs w:val="28"/>
          <w:lang w:eastAsia="en-US"/>
        </w:rPr>
        <w:t>% (53%).</w:t>
      </w:r>
    </w:p>
    <w:p w:rsidR="00AE53F2" w:rsidRDefault="00AE53F2" w:rsidP="00AE53F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BA2" w:rsidRDefault="0072745E" w:rsidP="007274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 xml:space="preserve">В школе по новым образовательным стандартам в 2012-2013 </w:t>
      </w:r>
      <w:proofErr w:type="spellStart"/>
      <w:r w:rsidRPr="0072745E">
        <w:rPr>
          <w:rFonts w:ascii="Times New Roman" w:hAnsi="Times New Roman"/>
          <w:sz w:val="28"/>
          <w:szCs w:val="28"/>
        </w:rPr>
        <w:t>уч.г</w:t>
      </w:r>
      <w:proofErr w:type="spellEnd"/>
      <w:r w:rsidRPr="0072745E">
        <w:rPr>
          <w:rFonts w:ascii="Times New Roman" w:hAnsi="Times New Roman"/>
          <w:sz w:val="28"/>
          <w:szCs w:val="28"/>
        </w:rPr>
        <w:t xml:space="preserve">. обучалось семь классов начальной школы: 1а (Кириллова Т.В.), 1б (Шадринцева О.А.), 1в (Иванищева Л.А.), 1г (Кошева И.А.), 2а (Огнева Т.Г.), 2б (Нагайцева О.И.), 3а (Кузнецова С.П.). </w:t>
      </w:r>
    </w:p>
    <w:p w:rsidR="0072745E" w:rsidRPr="00F70BA2" w:rsidRDefault="00F70BA2" w:rsidP="00F70B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70BA2">
        <w:rPr>
          <w:rFonts w:ascii="Times New Roman" w:hAnsi="Times New Roman"/>
          <w:sz w:val="28"/>
          <w:szCs w:val="28"/>
        </w:rPr>
        <w:t>Основная общеобразовательная программа начального общего образования школы соответствует требованиям ФГОС.</w:t>
      </w:r>
    </w:p>
    <w:p w:rsidR="0072745E" w:rsidRPr="0072745E" w:rsidRDefault="0072745E" w:rsidP="0072745E">
      <w:pPr>
        <w:spacing w:after="0" w:line="24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Ежегодно, в конце учебного года проводится самоанализ деятельности школы в рамках введения ФГОС.</w:t>
      </w:r>
    </w:p>
    <w:p w:rsidR="0072745E" w:rsidRPr="0072745E" w:rsidRDefault="0072745E" w:rsidP="0072745E">
      <w:pPr>
        <w:spacing w:after="0" w:line="24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Предмет самоанализа:</w:t>
      </w:r>
    </w:p>
    <w:p w:rsidR="0072745E" w:rsidRPr="0072745E" w:rsidRDefault="0072745E" w:rsidP="0072745E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72745E"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r w:rsidRPr="0072745E">
        <w:rPr>
          <w:rFonts w:ascii="Times New Roman" w:hAnsi="Times New Roman"/>
          <w:sz w:val="28"/>
          <w:szCs w:val="28"/>
          <w:lang w:eastAsia="en-US"/>
        </w:rPr>
        <w:t xml:space="preserve"> универсальных учебных действий;</w:t>
      </w:r>
    </w:p>
    <w:p w:rsidR="0072745E" w:rsidRPr="0072745E" w:rsidRDefault="0072745E" w:rsidP="0072745E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2745E">
        <w:rPr>
          <w:rFonts w:ascii="Times New Roman" w:hAnsi="Times New Roman"/>
          <w:sz w:val="28"/>
          <w:szCs w:val="28"/>
          <w:lang w:eastAsia="en-US"/>
        </w:rPr>
        <w:t xml:space="preserve"> качество внеурочной деятельности; </w:t>
      </w:r>
    </w:p>
    <w:p w:rsidR="0072745E" w:rsidRPr="0072745E" w:rsidRDefault="0072745E" w:rsidP="0072745E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2745E">
        <w:rPr>
          <w:rFonts w:ascii="Times New Roman" w:hAnsi="Times New Roman"/>
          <w:sz w:val="28"/>
          <w:szCs w:val="28"/>
          <w:lang w:eastAsia="en-US"/>
        </w:rPr>
        <w:t xml:space="preserve"> основная образовательная программа, а также условия её реализации.</w:t>
      </w:r>
    </w:p>
    <w:p w:rsidR="0072745E" w:rsidRPr="0072745E" w:rsidRDefault="0072745E" w:rsidP="0072745E">
      <w:pPr>
        <w:ind w:left="22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2745E" w:rsidRPr="0072745E" w:rsidRDefault="0072745E" w:rsidP="00292E3D">
      <w:pPr>
        <w:spacing w:after="0" w:line="240" w:lineRule="auto"/>
        <w:ind w:left="15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2745E">
        <w:rPr>
          <w:rFonts w:ascii="Times New Roman" w:hAnsi="Times New Roman"/>
          <w:b/>
          <w:sz w:val="28"/>
          <w:szCs w:val="28"/>
          <w:lang w:eastAsia="en-US"/>
        </w:rPr>
        <w:t>Для оценки УУД</w:t>
      </w:r>
      <w:r w:rsidRPr="0072745E">
        <w:rPr>
          <w:rFonts w:ascii="Times New Roman" w:hAnsi="Times New Roman"/>
          <w:sz w:val="28"/>
          <w:szCs w:val="28"/>
          <w:lang w:eastAsia="en-US"/>
        </w:rPr>
        <w:t xml:space="preserve"> в представленных классах были проведены комплексные письменные работы, позволяющие оценить уровень </w:t>
      </w:r>
      <w:proofErr w:type="spellStart"/>
      <w:r w:rsidRPr="0072745E">
        <w:rPr>
          <w:rFonts w:ascii="Times New Roman" w:hAnsi="Times New Roman"/>
          <w:sz w:val="28"/>
          <w:szCs w:val="28"/>
          <w:lang w:eastAsia="en-US"/>
        </w:rPr>
        <w:t>сформированности</w:t>
      </w:r>
      <w:proofErr w:type="spellEnd"/>
      <w:r w:rsidRPr="0072745E">
        <w:rPr>
          <w:rFonts w:ascii="Times New Roman" w:hAnsi="Times New Roman"/>
          <w:sz w:val="28"/>
          <w:szCs w:val="28"/>
          <w:lang w:eastAsia="en-US"/>
        </w:rPr>
        <w:t xml:space="preserve"> важнейших предметных аспектов обучения и компетентность ребёнка в решении разнообразных проблем, кроме того данный вид работы осуществляет оценку успешности и эффективности деятельности школы, муниципальной и краевой системы образования.</w:t>
      </w:r>
    </w:p>
    <w:p w:rsidR="002C5F0B" w:rsidRDefault="00292E3D" w:rsidP="00292E3D">
      <w:pPr>
        <w:spacing w:before="240"/>
        <w:ind w:left="-567"/>
        <w:jc w:val="both"/>
        <w:rPr>
          <w:rFonts w:ascii="Times New Roman" w:hAnsi="Times New Roman"/>
          <w:sz w:val="28"/>
          <w:szCs w:val="28"/>
        </w:rPr>
      </w:pPr>
      <w:r w:rsidRPr="008A2A01">
        <w:rPr>
          <w:rFonts w:ascii="Times New Roman" w:hAnsi="Times New Roman"/>
          <w:sz w:val="28"/>
          <w:szCs w:val="28"/>
        </w:rPr>
        <w:t xml:space="preserve">В начале сентября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8A2A01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-х классах</w:t>
      </w:r>
      <w:r w:rsidRPr="008A2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</w:t>
      </w:r>
      <w:r w:rsidRPr="008A2A01">
        <w:rPr>
          <w:rFonts w:ascii="Times New Roman" w:hAnsi="Times New Roman"/>
          <w:sz w:val="28"/>
          <w:szCs w:val="28"/>
        </w:rPr>
        <w:t xml:space="preserve">  входные диагностики, которые </w:t>
      </w:r>
      <w:r>
        <w:rPr>
          <w:rFonts w:ascii="Times New Roman" w:hAnsi="Times New Roman"/>
          <w:sz w:val="28"/>
          <w:szCs w:val="28"/>
        </w:rPr>
        <w:t>направлены на выявление</w:t>
      </w:r>
      <w:r w:rsidRPr="008A2A01">
        <w:rPr>
          <w:rFonts w:ascii="Times New Roman" w:hAnsi="Times New Roman"/>
          <w:sz w:val="28"/>
          <w:szCs w:val="28"/>
        </w:rPr>
        <w:t xml:space="preserve"> состояния зрительного восприятия, мелкой моторики руки, пространственного восприятия, умения ориентироваться на плоскости, фонематического слуха и фонематического восприятия.</w:t>
      </w:r>
    </w:p>
    <w:p w:rsidR="00292E3D" w:rsidRDefault="00292E3D" w:rsidP="00292E3D">
      <w:pPr>
        <w:spacing w:before="240"/>
        <w:ind w:left="-567"/>
        <w:jc w:val="both"/>
        <w:rPr>
          <w:rFonts w:ascii="Times New Roman" w:hAnsi="Times New Roman"/>
          <w:sz w:val="28"/>
          <w:szCs w:val="28"/>
        </w:rPr>
      </w:pPr>
      <w:r w:rsidRPr="008A2A01">
        <w:rPr>
          <w:rFonts w:ascii="Times New Roman" w:hAnsi="Times New Roman"/>
          <w:sz w:val="28"/>
          <w:szCs w:val="28"/>
        </w:rPr>
        <w:tab/>
        <w:t xml:space="preserve">В конце </w:t>
      </w:r>
      <w:r>
        <w:rPr>
          <w:rFonts w:ascii="Times New Roman" w:hAnsi="Times New Roman"/>
          <w:sz w:val="28"/>
          <w:szCs w:val="28"/>
        </w:rPr>
        <w:t>учебного года (в апреле) ежегодно проводится</w:t>
      </w:r>
      <w:r w:rsidRPr="008A2A01">
        <w:rPr>
          <w:rFonts w:ascii="Times New Roman" w:hAnsi="Times New Roman"/>
          <w:sz w:val="28"/>
          <w:szCs w:val="28"/>
        </w:rPr>
        <w:t xml:space="preserve"> </w:t>
      </w:r>
      <w:r w:rsidRPr="00F03A91">
        <w:rPr>
          <w:rFonts w:ascii="Times New Roman" w:hAnsi="Times New Roman"/>
          <w:b/>
          <w:sz w:val="28"/>
          <w:szCs w:val="28"/>
        </w:rPr>
        <w:t>интегрированная проверочная</w:t>
      </w:r>
      <w:r w:rsidRPr="008A2A01">
        <w:rPr>
          <w:rFonts w:ascii="Times New Roman" w:hAnsi="Times New Roman"/>
          <w:sz w:val="28"/>
          <w:szCs w:val="28"/>
        </w:rPr>
        <w:t xml:space="preserve"> </w:t>
      </w:r>
      <w:r w:rsidRPr="00F03A91">
        <w:rPr>
          <w:rFonts w:ascii="Times New Roman" w:hAnsi="Times New Roman"/>
          <w:b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для классов, обучающихся по новым стандартам</w:t>
      </w:r>
      <w:r w:rsidRPr="008A2A01">
        <w:rPr>
          <w:rFonts w:ascii="Times New Roman" w:hAnsi="Times New Roman"/>
          <w:sz w:val="28"/>
          <w:szCs w:val="28"/>
        </w:rPr>
        <w:t xml:space="preserve">. </w:t>
      </w:r>
    </w:p>
    <w:p w:rsidR="00292E3D" w:rsidRPr="00F03A91" w:rsidRDefault="00292E3D" w:rsidP="00292E3D">
      <w:pPr>
        <w:spacing w:before="240"/>
        <w:ind w:left="-567"/>
        <w:jc w:val="both"/>
        <w:rPr>
          <w:rFonts w:ascii="Times New Roman" w:hAnsi="Times New Roman"/>
          <w:sz w:val="28"/>
          <w:szCs w:val="28"/>
        </w:rPr>
      </w:pPr>
      <w:r w:rsidRPr="00F03A91">
        <w:rPr>
          <w:rFonts w:ascii="Times New Roman" w:hAnsi="Times New Roman"/>
          <w:b/>
          <w:sz w:val="28"/>
          <w:szCs w:val="28"/>
        </w:rPr>
        <w:t>Итоговая комплексная  работа</w:t>
      </w:r>
      <w:r w:rsidRPr="00F03A91">
        <w:rPr>
          <w:rFonts w:ascii="Times New Roman" w:hAnsi="Times New Roman"/>
          <w:sz w:val="28"/>
          <w:szCs w:val="28"/>
        </w:rPr>
        <w:t xml:space="preserve"> состо</w:t>
      </w:r>
      <w:r>
        <w:rPr>
          <w:rFonts w:ascii="Times New Roman" w:hAnsi="Times New Roman"/>
          <w:sz w:val="28"/>
          <w:szCs w:val="28"/>
        </w:rPr>
        <w:t>ит</w:t>
      </w:r>
      <w:r w:rsidRPr="00F03A91">
        <w:rPr>
          <w:rFonts w:ascii="Times New Roman" w:hAnsi="Times New Roman"/>
          <w:sz w:val="28"/>
          <w:szCs w:val="28"/>
        </w:rPr>
        <w:t xml:space="preserve"> из двух частей – </w:t>
      </w:r>
      <w:proofErr w:type="gramStart"/>
      <w:r w:rsidRPr="00F03A91">
        <w:rPr>
          <w:rFonts w:ascii="Times New Roman" w:hAnsi="Times New Roman"/>
          <w:i/>
          <w:sz w:val="28"/>
          <w:szCs w:val="28"/>
        </w:rPr>
        <w:t>основной</w:t>
      </w:r>
      <w:proofErr w:type="gramEnd"/>
      <w:r w:rsidRPr="00F03A91">
        <w:rPr>
          <w:rFonts w:ascii="Times New Roman" w:hAnsi="Times New Roman"/>
          <w:i/>
          <w:sz w:val="28"/>
          <w:szCs w:val="28"/>
        </w:rPr>
        <w:t xml:space="preserve"> и дополнительной</w:t>
      </w:r>
      <w:r w:rsidRPr="00F03A91">
        <w:rPr>
          <w:rFonts w:ascii="Times New Roman" w:hAnsi="Times New Roman"/>
          <w:sz w:val="28"/>
          <w:szCs w:val="28"/>
        </w:rPr>
        <w:t xml:space="preserve">. В </w:t>
      </w:r>
      <w:r w:rsidRPr="00F03A91">
        <w:rPr>
          <w:rFonts w:ascii="Times New Roman" w:hAnsi="Times New Roman"/>
          <w:i/>
          <w:sz w:val="28"/>
          <w:szCs w:val="28"/>
        </w:rPr>
        <w:t>основной части</w:t>
      </w:r>
      <w:r w:rsidRPr="00F03A91">
        <w:rPr>
          <w:rFonts w:ascii="Times New Roman" w:hAnsi="Times New Roman"/>
          <w:sz w:val="28"/>
          <w:szCs w:val="28"/>
        </w:rPr>
        <w:t xml:space="preserve"> работы задания направленны на оценку </w:t>
      </w:r>
      <w:proofErr w:type="spellStart"/>
      <w:r w:rsidRPr="00F03A91">
        <w:rPr>
          <w:rFonts w:ascii="Times New Roman" w:hAnsi="Times New Roman"/>
          <w:sz w:val="28"/>
          <w:szCs w:val="28"/>
        </w:rPr>
        <w:lastRenderedPageBreak/>
        <w:t>сформированности</w:t>
      </w:r>
      <w:proofErr w:type="spellEnd"/>
      <w:r w:rsidRPr="00F03A91">
        <w:rPr>
          <w:rFonts w:ascii="Times New Roman" w:hAnsi="Times New Roman"/>
          <w:sz w:val="28"/>
          <w:szCs w:val="28"/>
        </w:rPr>
        <w:t xml:space="preserve"> действий и понятий, которые служат опорой для дальнейшего обучения. В работу </w:t>
      </w:r>
      <w:r>
        <w:rPr>
          <w:rFonts w:ascii="Times New Roman" w:hAnsi="Times New Roman"/>
          <w:sz w:val="28"/>
          <w:szCs w:val="28"/>
        </w:rPr>
        <w:t>включены</w:t>
      </w:r>
      <w:r w:rsidRPr="00F03A91">
        <w:rPr>
          <w:rFonts w:ascii="Times New Roman" w:hAnsi="Times New Roman"/>
          <w:sz w:val="28"/>
          <w:szCs w:val="28"/>
        </w:rPr>
        <w:t xml:space="preserve"> задания по русскому языку, чтению, математике и окружающему миру. В </w:t>
      </w:r>
      <w:r w:rsidRPr="00F03A91">
        <w:rPr>
          <w:rFonts w:ascii="Times New Roman" w:hAnsi="Times New Roman"/>
          <w:i/>
          <w:sz w:val="28"/>
          <w:szCs w:val="28"/>
        </w:rPr>
        <w:t>дополнительной части</w:t>
      </w:r>
      <w:r w:rsidRPr="00F03A91">
        <w:rPr>
          <w:rFonts w:ascii="Times New Roman" w:hAnsi="Times New Roman"/>
          <w:sz w:val="28"/>
          <w:szCs w:val="28"/>
        </w:rPr>
        <w:t xml:space="preserve"> задания име</w:t>
      </w:r>
      <w:r>
        <w:rPr>
          <w:rFonts w:ascii="Times New Roman" w:hAnsi="Times New Roman"/>
          <w:sz w:val="28"/>
          <w:szCs w:val="28"/>
        </w:rPr>
        <w:t>ют</w:t>
      </w:r>
      <w:r w:rsidRPr="00F03A91">
        <w:rPr>
          <w:rFonts w:ascii="Times New Roman" w:hAnsi="Times New Roman"/>
          <w:sz w:val="28"/>
          <w:szCs w:val="28"/>
        </w:rPr>
        <w:t xml:space="preserve"> более высокую сложность, их выполнение треб</w:t>
      </w:r>
      <w:r>
        <w:rPr>
          <w:rFonts w:ascii="Times New Roman" w:hAnsi="Times New Roman"/>
          <w:sz w:val="28"/>
          <w:szCs w:val="28"/>
        </w:rPr>
        <w:t>ует</w:t>
      </w:r>
      <w:r w:rsidRPr="00F03A91">
        <w:rPr>
          <w:rFonts w:ascii="Times New Roman" w:hAnsi="Times New Roman"/>
          <w:sz w:val="28"/>
          <w:szCs w:val="28"/>
        </w:rPr>
        <w:t xml:space="preserve"> самостоятельного решения и более активного привлечения личного опыта ребёнка, важно также заметить, что выполнение учащимися дополнительной части было необязательно, на добровольной основе, но приступили к выполнению все.</w:t>
      </w:r>
    </w:p>
    <w:p w:rsidR="00292E3D" w:rsidRDefault="00292E3D" w:rsidP="00292E3D">
      <w:pPr>
        <w:spacing w:before="24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мониторинга были положены методические рекомендации «Динамика формирования универсальных учебных действий младших школьников», разработанные Н.Г. Калашниковой и М.Г. Никитиной с целью создания системы педагогической диагностики в соответствии с требованиями ФГОС уровня и динамики формирования у младших школьников умений самостоятельной учебной деятельности. </w:t>
      </w:r>
    </w:p>
    <w:p w:rsidR="00292E3D" w:rsidRDefault="00292E3D" w:rsidP="00292E3D">
      <w:pPr>
        <w:spacing w:before="24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качестве </w:t>
      </w:r>
      <w:r w:rsidRPr="00FE15C1">
        <w:rPr>
          <w:rFonts w:ascii="Times New Roman" w:hAnsi="Times New Roman"/>
          <w:b/>
          <w:sz w:val="28"/>
          <w:szCs w:val="28"/>
        </w:rPr>
        <w:t>основных объектов</w:t>
      </w:r>
      <w:r>
        <w:rPr>
          <w:rFonts w:ascii="Times New Roman" w:hAnsi="Times New Roman"/>
          <w:sz w:val="28"/>
          <w:szCs w:val="28"/>
        </w:rPr>
        <w:t xml:space="preserve"> изучения и оценивания эффективности обучения младших школьников были рассмотрены компоненты учебной деятельности:</w:t>
      </w:r>
    </w:p>
    <w:p w:rsidR="00292E3D" w:rsidRPr="00FE15C1" w:rsidRDefault="00292E3D" w:rsidP="00292E3D">
      <w:pPr>
        <w:pStyle w:val="a7"/>
        <w:numPr>
          <w:ilvl w:val="0"/>
          <w:numId w:val="6"/>
        </w:num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FE15C1">
        <w:rPr>
          <w:rFonts w:ascii="Times New Roman" w:hAnsi="Times New Roman"/>
          <w:i/>
          <w:sz w:val="28"/>
          <w:szCs w:val="28"/>
        </w:rPr>
        <w:t>мотивация учения;</w:t>
      </w:r>
    </w:p>
    <w:p w:rsidR="00292E3D" w:rsidRPr="00FE15C1" w:rsidRDefault="00292E3D" w:rsidP="00292E3D">
      <w:pPr>
        <w:pStyle w:val="a7"/>
        <w:numPr>
          <w:ilvl w:val="0"/>
          <w:numId w:val="6"/>
        </w:num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FE15C1">
        <w:rPr>
          <w:rFonts w:ascii="Times New Roman" w:hAnsi="Times New Roman"/>
          <w:i/>
          <w:sz w:val="28"/>
          <w:szCs w:val="28"/>
        </w:rPr>
        <w:t>умение принимать (конструировать) учебную задачу, ставить цель действия, деятельности в целом;</w:t>
      </w:r>
    </w:p>
    <w:p w:rsidR="00292E3D" w:rsidRPr="00FE15C1" w:rsidRDefault="00292E3D" w:rsidP="00292E3D">
      <w:pPr>
        <w:pStyle w:val="a7"/>
        <w:numPr>
          <w:ilvl w:val="0"/>
          <w:numId w:val="6"/>
        </w:num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FE15C1">
        <w:rPr>
          <w:rFonts w:ascii="Times New Roman" w:hAnsi="Times New Roman"/>
          <w:i/>
          <w:sz w:val="28"/>
          <w:szCs w:val="28"/>
        </w:rPr>
        <w:t>планирование процесса решения учебной задачи;</w:t>
      </w:r>
    </w:p>
    <w:p w:rsidR="00292E3D" w:rsidRPr="00FE15C1" w:rsidRDefault="00292E3D" w:rsidP="00292E3D">
      <w:pPr>
        <w:pStyle w:val="a7"/>
        <w:numPr>
          <w:ilvl w:val="0"/>
          <w:numId w:val="6"/>
        </w:num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FE15C1">
        <w:rPr>
          <w:rFonts w:ascii="Times New Roman" w:hAnsi="Times New Roman"/>
          <w:i/>
          <w:sz w:val="28"/>
          <w:szCs w:val="28"/>
        </w:rPr>
        <w:t>умение реализовать план, включающее организационные действия, моделирование, осуществление поиска способа решения учебной задачи, применение и конкретизацию способа, умение работать с учебными текстами;</w:t>
      </w:r>
    </w:p>
    <w:p w:rsidR="00292E3D" w:rsidRPr="00FE15C1" w:rsidRDefault="00292E3D" w:rsidP="00292E3D">
      <w:pPr>
        <w:pStyle w:val="a7"/>
        <w:numPr>
          <w:ilvl w:val="0"/>
          <w:numId w:val="6"/>
        </w:num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FE15C1">
        <w:rPr>
          <w:rFonts w:ascii="Times New Roman" w:hAnsi="Times New Roman"/>
          <w:i/>
          <w:sz w:val="28"/>
          <w:szCs w:val="28"/>
        </w:rPr>
        <w:t>контроль процесса и результата решения учебной задачи;</w:t>
      </w:r>
    </w:p>
    <w:p w:rsidR="00292E3D" w:rsidRDefault="00292E3D" w:rsidP="00292E3D">
      <w:pPr>
        <w:pStyle w:val="a7"/>
        <w:numPr>
          <w:ilvl w:val="0"/>
          <w:numId w:val="6"/>
        </w:num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FE15C1">
        <w:rPr>
          <w:rFonts w:ascii="Times New Roman" w:hAnsi="Times New Roman"/>
          <w:i/>
          <w:sz w:val="28"/>
          <w:szCs w:val="28"/>
        </w:rPr>
        <w:t>оценивание процесса и результата решения</w:t>
      </w:r>
    </w:p>
    <w:p w:rsidR="0072745E" w:rsidRPr="0072745E" w:rsidRDefault="00292E3D" w:rsidP="0072745E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</w:t>
      </w:r>
      <w:r w:rsidR="0072745E" w:rsidRPr="0072745E">
        <w:rPr>
          <w:rFonts w:ascii="Times New Roman" w:hAnsi="Times New Roman"/>
          <w:sz w:val="28"/>
          <w:szCs w:val="28"/>
        </w:rPr>
        <w:t xml:space="preserve"> 1.</w:t>
      </w:r>
    </w:p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Уровень мотивации учения младших школьников 1а класса (Кириллова Т.В.)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1452"/>
        <w:gridCol w:w="1479"/>
        <w:gridCol w:w="2014"/>
        <w:gridCol w:w="1774"/>
        <w:gridCol w:w="1774"/>
      </w:tblGrid>
      <w:tr w:rsidR="0072745E" w:rsidRPr="0072745E" w:rsidTr="00F70BA2">
        <w:tc>
          <w:tcPr>
            <w:tcW w:w="159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отрицательное отношение</w:t>
            </w:r>
          </w:p>
        </w:tc>
        <w:tc>
          <w:tcPr>
            <w:tcW w:w="159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нейтральной отношение</w:t>
            </w:r>
          </w:p>
        </w:tc>
        <w:tc>
          <w:tcPr>
            <w:tcW w:w="159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ситуативное, аморфное</w:t>
            </w:r>
          </w:p>
        </w:tc>
        <w:tc>
          <w:tcPr>
            <w:tcW w:w="159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>положительное, познавательное</w:t>
            </w:r>
          </w:p>
        </w:tc>
        <w:tc>
          <w:tcPr>
            <w:tcW w:w="159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положительное, творческое </w:t>
            </w:r>
          </w:p>
        </w:tc>
        <w:tc>
          <w:tcPr>
            <w:tcW w:w="159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</w:t>
            </w:r>
            <w:r>
              <w:rPr>
                <w:rFonts w:ascii="Times New Roman" w:hAnsi="Times New Roman"/>
                <w:sz w:val="28"/>
                <w:szCs w:val="28"/>
              </w:rPr>
              <w:t>, личностное</w:t>
            </w:r>
          </w:p>
        </w:tc>
      </w:tr>
      <w:tr w:rsidR="0072745E" w:rsidRPr="0072745E" w:rsidTr="00F70BA2">
        <w:tc>
          <w:tcPr>
            <w:tcW w:w="159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Уровень мотивации учения младших школьников 1б класса (Шадринцева О.А.)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1452"/>
        <w:gridCol w:w="1479"/>
        <w:gridCol w:w="2014"/>
        <w:gridCol w:w="1774"/>
        <w:gridCol w:w="1774"/>
      </w:tblGrid>
      <w:tr w:rsidR="0072745E" w:rsidRPr="0072745E" w:rsidTr="0072745E">
        <w:tc>
          <w:tcPr>
            <w:tcW w:w="165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отрицатель</w:t>
            </w:r>
            <w:r w:rsidRPr="0072745E">
              <w:rPr>
                <w:rFonts w:ascii="Times New Roman" w:hAnsi="Times New Roman"/>
                <w:sz w:val="28"/>
                <w:szCs w:val="28"/>
              </w:rPr>
              <w:lastRenderedPageBreak/>
              <w:t>ное отношение</w:t>
            </w:r>
          </w:p>
        </w:tc>
        <w:tc>
          <w:tcPr>
            <w:tcW w:w="1461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нейтральн</w:t>
            </w:r>
            <w:r w:rsidRPr="0072745E">
              <w:rPr>
                <w:rFonts w:ascii="Times New Roman" w:hAnsi="Times New Roman"/>
                <w:sz w:val="28"/>
                <w:szCs w:val="28"/>
              </w:rPr>
              <w:lastRenderedPageBreak/>
              <w:t>ой отношение</w:t>
            </w:r>
          </w:p>
        </w:tc>
        <w:tc>
          <w:tcPr>
            <w:tcW w:w="1487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ситуативн</w:t>
            </w:r>
            <w:r w:rsidRPr="0072745E">
              <w:rPr>
                <w:rFonts w:ascii="Times New Roman" w:hAnsi="Times New Roman"/>
                <w:sz w:val="28"/>
                <w:szCs w:val="28"/>
              </w:rPr>
              <w:lastRenderedPageBreak/>
              <w:t>ое, аморфное</w:t>
            </w:r>
          </w:p>
        </w:tc>
        <w:tc>
          <w:tcPr>
            <w:tcW w:w="20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положительное, </w:t>
            </w:r>
            <w:r w:rsidRPr="0072745E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726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</w:t>
            </w:r>
            <w:r w:rsidRPr="00727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ное, творческое </w:t>
            </w:r>
          </w:p>
        </w:tc>
        <w:tc>
          <w:tcPr>
            <w:tcW w:w="1784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</w:t>
            </w:r>
            <w:r w:rsidRPr="0072745E">
              <w:rPr>
                <w:rFonts w:ascii="Times New Roman" w:hAnsi="Times New Roman"/>
                <w:sz w:val="28"/>
                <w:szCs w:val="28"/>
              </w:rPr>
              <w:lastRenderedPageBreak/>
              <w:t>ное</w:t>
            </w:r>
            <w:r>
              <w:rPr>
                <w:rFonts w:ascii="Times New Roman" w:hAnsi="Times New Roman"/>
                <w:sz w:val="28"/>
                <w:szCs w:val="28"/>
              </w:rPr>
              <w:t>, личностное</w:t>
            </w:r>
          </w:p>
        </w:tc>
      </w:tr>
      <w:tr w:rsidR="0072745E" w:rsidRPr="0072745E" w:rsidTr="0072745E">
        <w:tc>
          <w:tcPr>
            <w:tcW w:w="165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61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Уровень мотивации учения младших школьников 1в класса (Иванищева Л.А.)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1452"/>
        <w:gridCol w:w="1479"/>
        <w:gridCol w:w="2014"/>
        <w:gridCol w:w="1774"/>
        <w:gridCol w:w="1774"/>
      </w:tblGrid>
      <w:tr w:rsidR="0072745E" w:rsidRPr="0072745E" w:rsidTr="0072745E">
        <w:tc>
          <w:tcPr>
            <w:tcW w:w="165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отрицательное отношение</w:t>
            </w:r>
          </w:p>
        </w:tc>
        <w:tc>
          <w:tcPr>
            <w:tcW w:w="1461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нейтральной отношение</w:t>
            </w:r>
          </w:p>
        </w:tc>
        <w:tc>
          <w:tcPr>
            <w:tcW w:w="1487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ситуативное, аморфное</w:t>
            </w:r>
          </w:p>
        </w:tc>
        <w:tc>
          <w:tcPr>
            <w:tcW w:w="20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>положительное, познавательное</w:t>
            </w:r>
          </w:p>
        </w:tc>
        <w:tc>
          <w:tcPr>
            <w:tcW w:w="1726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положительное, творческое </w:t>
            </w:r>
          </w:p>
        </w:tc>
        <w:tc>
          <w:tcPr>
            <w:tcW w:w="1784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</w:t>
            </w:r>
            <w:r>
              <w:rPr>
                <w:rFonts w:ascii="Times New Roman" w:hAnsi="Times New Roman"/>
                <w:sz w:val="28"/>
                <w:szCs w:val="28"/>
              </w:rPr>
              <w:t>, личностное</w:t>
            </w:r>
          </w:p>
        </w:tc>
      </w:tr>
      <w:tr w:rsidR="0072745E" w:rsidRPr="0072745E" w:rsidTr="0072745E">
        <w:tc>
          <w:tcPr>
            <w:tcW w:w="165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Уровень мотивации учения младших школьников 1г класса (Кошева И.А.)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1452"/>
        <w:gridCol w:w="1479"/>
        <w:gridCol w:w="2014"/>
        <w:gridCol w:w="1774"/>
        <w:gridCol w:w="1774"/>
      </w:tblGrid>
      <w:tr w:rsidR="0072745E" w:rsidRPr="0072745E" w:rsidTr="0072745E">
        <w:tc>
          <w:tcPr>
            <w:tcW w:w="165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отрицательное отношение</w:t>
            </w:r>
          </w:p>
        </w:tc>
        <w:tc>
          <w:tcPr>
            <w:tcW w:w="1461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нейтральной отношение</w:t>
            </w:r>
          </w:p>
        </w:tc>
        <w:tc>
          <w:tcPr>
            <w:tcW w:w="1487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ситуативное, аморфное</w:t>
            </w:r>
          </w:p>
        </w:tc>
        <w:tc>
          <w:tcPr>
            <w:tcW w:w="20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>положительное, познавательное</w:t>
            </w:r>
          </w:p>
        </w:tc>
        <w:tc>
          <w:tcPr>
            <w:tcW w:w="1726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положительное, творческое </w:t>
            </w:r>
          </w:p>
        </w:tc>
        <w:tc>
          <w:tcPr>
            <w:tcW w:w="1784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</w:t>
            </w:r>
            <w:r>
              <w:rPr>
                <w:rFonts w:ascii="Times New Roman" w:hAnsi="Times New Roman"/>
                <w:sz w:val="28"/>
                <w:szCs w:val="28"/>
              </w:rPr>
              <w:t>, личностное</w:t>
            </w:r>
          </w:p>
        </w:tc>
      </w:tr>
      <w:tr w:rsidR="0072745E" w:rsidRPr="0072745E" w:rsidTr="0072745E">
        <w:tc>
          <w:tcPr>
            <w:tcW w:w="165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Уровень мотивации учения младших школьников 2а класса (Огнева Т.Г.)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1452"/>
        <w:gridCol w:w="1479"/>
        <w:gridCol w:w="2014"/>
        <w:gridCol w:w="1774"/>
        <w:gridCol w:w="1774"/>
      </w:tblGrid>
      <w:tr w:rsidR="0072745E" w:rsidRPr="0072745E" w:rsidTr="0072745E">
        <w:tc>
          <w:tcPr>
            <w:tcW w:w="165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отрицательное отношение</w:t>
            </w:r>
          </w:p>
        </w:tc>
        <w:tc>
          <w:tcPr>
            <w:tcW w:w="1461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нейтральной отношение</w:t>
            </w:r>
          </w:p>
        </w:tc>
        <w:tc>
          <w:tcPr>
            <w:tcW w:w="1487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ситуативное, аморфное</w:t>
            </w:r>
          </w:p>
        </w:tc>
        <w:tc>
          <w:tcPr>
            <w:tcW w:w="20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>положительное, познавательное</w:t>
            </w:r>
          </w:p>
        </w:tc>
        <w:tc>
          <w:tcPr>
            <w:tcW w:w="1726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положительное, творческое </w:t>
            </w:r>
          </w:p>
        </w:tc>
        <w:tc>
          <w:tcPr>
            <w:tcW w:w="1784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</w:t>
            </w:r>
            <w:r>
              <w:rPr>
                <w:rFonts w:ascii="Times New Roman" w:hAnsi="Times New Roman"/>
                <w:sz w:val="28"/>
                <w:szCs w:val="28"/>
              </w:rPr>
              <w:t>, личностное</w:t>
            </w:r>
          </w:p>
        </w:tc>
      </w:tr>
      <w:tr w:rsidR="0072745E" w:rsidRPr="0072745E" w:rsidTr="0072745E">
        <w:tc>
          <w:tcPr>
            <w:tcW w:w="165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Уровень мотивации учения младших школьников 2б класса (Нагайцева О.И.)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1452"/>
        <w:gridCol w:w="1479"/>
        <w:gridCol w:w="2014"/>
        <w:gridCol w:w="1774"/>
        <w:gridCol w:w="1774"/>
      </w:tblGrid>
      <w:tr w:rsidR="0072745E" w:rsidRPr="0072745E" w:rsidTr="0072745E"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отрицательное отношение</w:t>
            </w:r>
          </w:p>
        </w:tc>
        <w:tc>
          <w:tcPr>
            <w:tcW w:w="1452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нейтральной отношение</w:t>
            </w:r>
          </w:p>
        </w:tc>
        <w:tc>
          <w:tcPr>
            <w:tcW w:w="1479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ситуативное, аморфное</w:t>
            </w:r>
          </w:p>
        </w:tc>
        <w:tc>
          <w:tcPr>
            <w:tcW w:w="201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>положительное, познавательное</w:t>
            </w:r>
          </w:p>
        </w:tc>
        <w:tc>
          <w:tcPr>
            <w:tcW w:w="1774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положительное, творческое </w:t>
            </w:r>
          </w:p>
        </w:tc>
        <w:tc>
          <w:tcPr>
            <w:tcW w:w="1774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</w:t>
            </w:r>
            <w:r>
              <w:rPr>
                <w:rFonts w:ascii="Times New Roman" w:hAnsi="Times New Roman"/>
                <w:sz w:val="28"/>
                <w:szCs w:val="28"/>
              </w:rPr>
              <w:t>, личностное</w:t>
            </w:r>
          </w:p>
        </w:tc>
      </w:tr>
      <w:tr w:rsidR="0072745E" w:rsidRPr="0072745E" w:rsidTr="0072745E"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1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2745E" w:rsidRPr="0072745E" w:rsidRDefault="0072745E" w:rsidP="0072745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Уровень мотивации учения младших школьников 3а класса (Кузнецова С.П.)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1452"/>
        <w:gridCol w:w="1479"/>
        <w:gridCol w:w="2014"/>
        <w:gridCol w:w="1774"/>
        <w:gridCol w:w="1774"/>
      </w:tblGrid>
      <w:tr w:rsidR="0072745E" w:rsidRPr="0072745E" w:rsidTr="0072745E"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отрицательное отношение</w:t>
            </w:r>
          </w:p>
        </w:tc>
        <w:tc>
          <w:tcPr>
            <w:tcW w:w="1452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нейтральной отношение</w:t>
            </w:r>
          </w:p>
        </w:tc>
        <w:tc>
          <w:tcPr>
            <w:tcW w:w="1479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ситуативное, аморфное</w:t>
            </w:r>
          </w:p>
        </w:tc>
        <w:tc>
          <w:tcPr>
            <w:tcW w:w="201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>положительное, познавательное</w:t>
            </w:r>
          </w:p>
        </w:tc>
        <w:tc>
          <w:tcPr>
            <w:tcW w:w="1774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положительное, творческое </w:t>
            </w:r>
          </w:p>
        </w:tc>
        <w:tc>
          <w:tcPr>
            <w:tcW w:w="1774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</w:t>
            </w:r>
            <w:r>
              <w:rPr>
                <w:rFonts w:ascii="Times New Roman" w:hAnsi="Times New Roman"/>
                <w:sz w:val="28"/>
                <w:szCs w:val="28"/>
              </w:rPr>
              <w:t>, личностное</w:t>
            </w:r>
          </w:p>
        </w:tc>
      </w:tr>
      <w:tr w:rsidR="0072745E" w:rsidRPr="0072745E" w:rsidTr="0072745E"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2745E" w:rsidRPr="0072745E" w:rsidRDefault="0072745E" w:rsidP="0072745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Сводная ведомость уровня мотивации младших школьников, обучающихся по ФГОС</w:t>
      </w:r>
      <w:r w:rsidR="00292E3D">
        <w:rPr>
          <w:rFonts w:ascii="Times New Roman" w:hAnsi="Times New Roman"/>
          <w:sz w:val="28"/>
          <w:szCs w:val="28"/>
        </w:rPr>
        <w:t>.</w:t>
      </w:r>
      <w:r w:rsidRPr="0072745E">
        <w:rPr>
          <w:rFonts w:ascii="Times New Roman" w:hAnsi="Times New Roman"/>
          <w:sz w:val="28"/>
          <w:szCs w:val="28"/>
        </w:rPr>
        <w:t xml:space="preserve"> Всего учащихся: 150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1452"/>
        <w:gridCol w:w="1479"/>
        <w:gridCol w:w="2014"/>
        <w:gridCol w:w="1774"/>
        <w:gridCol w:w="1774"/>
      </w:tblGrid>
      <w:tr w:rsidR="0072745E" w:rsidRPr="0072745E" w:rsidTr="00F70BA2"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отрицательное отношение</w:t>
            </w:r>
          </w:p>
        </w:tc>
        <w:tc>
          <w:tcPr>
            <w:tcW w:w="1452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нейтральной отношение</w:t>
            </w:r>
          </w:p>
        </w:tc>
        <w:tc>
          <w:tcPr>
            <w:tcW w:w="1479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ситуативное, аморфное</w:t>
            </w:r>
          </w:p>
        </w:tc>
        <w:tc>
          <w:tcPr>
            <w:tcW w:w="201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>положительное, познавательное</w:t>
            </w:r>
          </w:p>
        </w:tc>
        <w:tc>
          <w:tcPr>
            <w:tcW w:w="1774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положительное, творческое </w:t>
            </w:r>
          </w:p>
        </w:tc>
        <w:tc>
          <w:tcPr>
            <w:tcW w:w="1774" w:type="dxa"/>
          </w:tcPr>
          <w:p w:rsidR="0072745E" w:rsidRPr="0072745E" w:rsidRDefault="0072745E" w:rsidP="00F7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положительное</w:t>
            </w:r>
            <w:r>
              <w:rPr>
                <w:rFonts w:ascii="Times New Roman" w:hAnsi="Times New Roman"/>
                <w:sz w:val="28"/>
                <w:szCs w:val="28"/>
              </w:rPr>
              <w:t>, личностное</w:t>
            </w:r>
          </w:p>
        </w:tc>
      </w:tr>
      <w:tr w:rsidR="0072745E" w:rsidRPr="0072745E" w:rsidTr="00F70BA2"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79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1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7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74" w:type="dxa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92E3D" w:rsidRPr="00292E3D" w:rsidRDefault="00292E3D" w:rsidP="00292E3D">
      <w:pPr>
        <w:spacing w:before="2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2E3D">
        <w:rPr>
          <w:rFonts w:ascii="Times New Roman" w:eastAsia="Calibri" w:hAnsi="Times New Roman"/>
          <w:sz w:val="28"/>
          <w:szCs w:val="28"/>
          <w:lang w:eastAsia="en-US"/>
        </w:rPr>
        <w:t>Данное исследование показало, что отрицательного отношения к школе из опрошенных учащихся проявил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0,6%</w:t>
      </w:r>
      <w:r w:rsidRPr="00292E3D">
        <w:rPr>
          <w:rFonts w:ascii="Times New Roman" w:eastAsia="Calibri" w:hAnsi="Times New Roman"/>
          <w:sz w:val="28"/>
          <w:szCs w:val="28"/>
          <w:lang w:eastAsia="en-US"/>
        </w:rPr>
        <w:t xml:space="preserve">, нейтральное отношение – </w:t>
      </w:r>
      <w:r>
        <w:rPr>
          <w:rFonts w:ascii="Times New Roman" w:eastAsia="Calibri" w:hAnsi="Times New Roman"/>
          <w:sz w:val="28"/>
          <w:szCs w:val="28"/>
          <w:lang w:eastAsia="en-US"/>
        </w:rPr>
        <w:t>18,7%, ситуативно-аморфное – 29,3</w:t>
      </w:r>
      <w:r w:rsidRPr="00292E3D">
        <w:rPr>
          <w:rFonts w:ascii="Times New Roman" w:eastAsia="Calibri" w:hAnsi="Times New Roman"/>
          <w:sz w:val="28"/>
          <w:szCs w:val="28"/>
          <w:lang w:eastAsia="en-US"/>
        </w:rPr>
        <w:t xml:space="preserve">%, положительно-познавательное – </w:t>
      </w:r>
      <w:r>
        <w:rPr>
          <w:rFonts w:ascii="Times New Roman" w:eastAsia="Calibri" w:hAnsi="Times New Roman"/>
          <w:sz w:val="28"/>
          <w:szCs w:val="28"/>
          <w:lang w:eastAsia="en-US"/>
        </w:rPr>
        <w:t>24,7%,  положительно-творческое – 17,3</w:t>
      </w:r>
      <w:r w:rsidRPr="00292E3D">
        <w:rPr>
          <w:rFonts w:ascii="Times New Roman" w:eastAsia="Calibri" w:hAnsi="Times New Roman"/>
          <w:sz w:val="28"/>
          <w:szCs w:val="28"/>
          <w:lang w:eastAsia="en-US"/>
        </w:rPr>
        <w:t xml:space="preserve">% и положительно-личностное </w:t>
      </w:r>
      <w:r>
        <w:rPr>
          <w:rFonts w:ascii="Times New Roman" w:eastAsia="Calibri" w:hAnsi="Times New Roman"/>
          <w:sz w:val="28"/>
          <w:szCs w:val="28"/>
          <w:lang w:eastAsia="en-US"/>
        </w:rPr>
        <w:t>– 9,3</w:t>
      </w:r>
      <w:r w:rsidRPr="00292E3D">
        <w:rPr>
          <w:rFonts w:ascii="Times New Roman" w:eastAsia="Calibri" w:hAnsi="Times New Roman"/>
          <w:sz w:val="28"/>
          <w:szCs w:val="28"/>
          <w:lang w:eastAsia="en-US"/>
        </w:rPr>
        <w:t>%.</w:t>
      </w:r>
    </w:p>
    <w:p w:rsidR="0072745E" w:rsidRPr="0072745E" w:rsidRDefault="0072745E" w:rsidP="0072745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2745E" w:rsidRPr="0072745E" w:rsidRDefault="00292E3D" w:rsidP="0072745E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</w:t>
      </w:r>
      <w:r w:rsidR="0072745E" w:rsidRPr="0072745E">
        <w:rPr>
          <w:rFonts w:ascii="Times New Roman" w:hAnsi="Times New Roman"/>
          <w:sz w:val="28"/>
          <w:szCs w:val="28"/>
        </w:rPr>
        <w:t xml:space="preserve"> 2.</w:t>
      </w:r>
    </w:p>
    <w:p w:rsidR="0072745E" w:rsidRPr="0072745E" w:rsidRDefault="0072745E" w:rsidP="0072745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 xml:space="preserve">Сводная ведомость уровня </w:t>
      </w:r>
      <w:proofErr w:type="spellStart"/>
      <w:r w:rsidRPr="0072745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2745E">
        <w:rPr>
          <w:rFonts w:ascii="Times New Roman" w:hAnsi="Times New Roman"/>
          <w:sz w:val="28"/>
          <w:szCs w:val="28"/>
        </w:rPr>
        <w:t xml:space="preserve"> учебных действий школьников, обучающихся по ФГОС </w:t>
      </w:r>
    </w:p>
    <w:p w:rsidR="0072745E" w:rsidRPr="0072745E" w:rsidRDefault="0072745E" w:rsidP="0072745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Всего учащихся: 150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1645"/>
        <w:gridCol w:w="1772"/>
        <w:gridCol w:w="1804"/>
        <w:gridCol w:w="1523"/>
        <w:gridCol w:w="1493"/>
      </w:tblGrid>
      <w:tr w:rsidR="0072745E" w:rsidRPr="0072745E" w:rsidTr="0072745E">
        <w:tc>
          <w:tcPr>
            <w:tcW w:w="9571" w:type="dxa"/>
            <w:gridSpan w:val="6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Целеполагание: принятие учебной задачи, постановка  цели учебной деятельности</w:t>
            </w:r>
          </w:p>
        </w:tc>
      </w:tr>
      <w:tr w:rsidR="0072745E" w:rsidRPr="0072745E" w:rsidTr="0072745E">
        <w:tc>
          <w:tcPr>
            <w:tcW w:w="133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очень низкий</w:t>
            </w:r>
          </w:p>
        </w:tc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низкий</w:t>
            </w:r>
          </w:p>
        </w:tc>
        <w:tc>
          <w:tcPr>
            <w:tcW w:w="1772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базовый</w:t>
            </w:r>
          </w:p>
        </w:tc>
        <w:tc>
          <w:tcPr>
            <w:tcW w:w="1804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повышенный</w:t>
            </w:r>
          </w:p>
        </w:tc>
        <w:tc>
          <w:tcPr>
            <w:tcW w:w="1523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высокий</w:t>
            </w:r>
          </w:p>
        </w:tc>
        <w:tc>
          <w:tcPr>
            <w:tcW w:w="149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– очень высокий</w:t>
            </w:r>
          </w:p>
        </w:tc>
      </w:tr>
      <w:tr w:rsidR="0072745E" w:rsidRPr="0072745E" w:rsidTr="0072745E">
        <w:tc>
          <w:tcPr>
            <w:tcW w:w="133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72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0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2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2745E" w:rsidRPr="0072745E" w:rsidTr="0072745E">
        <w:tc>
          <w:tcPr>
            <w:tcW w:w="9571" w:type="dxa"/>
            <w:gridSpan w:val="6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Планирование решения учебной задачи</w:t>
            </w:r>
          </w:p>
        </w:tc>
      </w:tr>
      <w:tr w:rsidR="0072745E" w:rsidRPr="0072745E" w:rsidTr="0072745E">
        <w:tc>
          <w:tcPr>
            <w:tcW w:w="133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очень низкий</w:t>
            </w:r>
          </w:p>
        </w:tc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низкий</w:t>
            </w:r>
          </w:p>
        </w:tc>
        <w:tc>
          <w:tcPr>
            <w:tcW w:w="1772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базовый</w:t>
            </w:r>
          </w:p>
        </w:tc>
        <w:tc>
          <w:tcPr>
            <w:tcW w:w="1804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повышенный</w:t>
            </w:r>
          </w:p>
        </w:tc>
        <w:tc>
          <w:tcPr>
            <w:tcW w:w="1523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высокий</w:t>
            </w:r>
          </w:p>
        </w:tc>
        <w:tc>
          <w:tcPr>
            <w:tcW w:w="149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– очень высокий</w:t>
            </w:r>
          </w:p>
        </w:tc>
      </w:tr>
      <w:tr w:rsidR="0072745E" w:rsidRPr="0072745E" w:rsidTr="0072745E">
        <w:tc>
          <w:tcPr>
            <w:tcW w:w="133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72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2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9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2745E" w:rsidRPr="0072745E" w:rsidTr="0072745E">
        <w:tc>
          <w:tcPr>
            <w:tcW w:w="9571" w:type="dxa"/>
            <w:gridSpan w:val="6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Реализация плана решения учебной задачи</w:t>
            </w:r>
          </w:p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(моделирование, поиск способа решения, применение и конкретизация)</w:t>
            </w:r>
          </w:p>
        </w:tc>
      </w:tr>
      <w:tr w:rsidR="0072745E" w:rsidRPr="0072745E" w:rsidTr="0072745E">
        <w:tc>
          <w:tcPr>
            <w:tcW w:w="133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очень низкий</w:t>
            </w:r>
          </w:p>
        </w:tc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низкий</w:t>
            </w:r>
          </w:p>
        </w:tc>
        <w:tc>
          <w:tcPr>
            <w:tcW w:w="1772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базовый</w:t>
            </w:r>
          </w:p>
        </w:tc>
        <w:tc>
          <w:tcPr>
            <w:tcW w:w="1804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повышенный</w:t>
            </w:r>
          </w:p>
        </w:tc>
        <w:tc>
          <w:tcPr>
            <w:tcW w:w="1523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высокий</w:t>
            </w:r>
          </w:p>
        </w:tc>
        <w:tc>
          <w:tcPr>
            <w:tcW w:w="149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– очень высокий</w:t>
            </w:r>
          </w:p>
        </w:tc>
      </w:tr>
      <w:tr w:rsidR="0072745E" w:rsidRPr="0072745E" w:rsidTr="0072745E">
        <w:tc>
          <w:tcPr>
            <w:tcW w:w="133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72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0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2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745E" w:rsidRPr="0072745E" w:rsidTr="0072745E">
        <w:tc>
          <w:tcPr>
            <w:tcW w:w="9571" w:type="dxa"/>
            <w:gridSpan w:val="6"/>
          </w:tcPr>
          <w:p w:rsidR="0072745E" w:rsidRPr="0072745E" w:rsidRDefault="0072745E" w:rsidP="0072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Контроль процесса и результата решения учебной задачи</w:t>
            </w:r>
          </w:p>
        </w:tc>
      </w:tr>
      <w:tr w:rsidR="0072745E" w:rsidRPr="0072745E" w:rsidTr="0072745E">
        <w:tc>
          <w:tcPr>
            <w:tcW w:w="133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очень низкий</w:t>
            </w:r>
          </w:p>
        </w:tc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низкий</w:t>
            </w:r>
          </w:p>
        </w:tc>
        <w:tc>
          <w:tcPr>
            <w:tcW w:w="1772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базовый</w:t>
            </w:r>
          </w:p>
        </w:tc>
        <w:tc>
          <w:tcPr>
            <w:tcW w:w="1804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повышенный</w:t>
            </w:r>
          </w:p>
        </w:tc>
        <w:tc>
          <w:tcPr>
            <w:tcW w:w="1523" w:type="dxa"/>
          </w:tcPr>
          <w:p w:rsidR="0072745E" w:rsidRPr="0072745E" w:rsidRDefault="0072745E" w:rsidP="00727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- высокий</w:t>
            </w:r>
          </w:p>
        </w:tc>
        <w:tc>
          <w:tcPr>
            <w:tcW w:w="149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2745E">
              <w:rPr>
                <w:rFonts w:ascii="Times New Roman" w:hAnsi="Times New Roman"/>
                <w:sz w:val="28"/>
                <w:szCs w:val="28"/>
              </w:rPr>
              <w:t xml:space="preserve"> – очень высокий</w:t>
            </w:r>
          </w:p>
        </w:tc>
      </w:tr>
      <w:tr w:rsidR="0072745E" w:rsidRPr="0072745E" w:rsidTr="0072745E">
        <w:tc>
          <w:tcPr>
            <w:tcW w:w="133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45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72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4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2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3" w:type="dxa"/>
          </w:tcPr>
          <w:p w:rsidR="0072745E" w:rsidRPr="0072745E" w:rsidRDefault="0072745E" w:rsidP="0072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2745E" w:rsidRDefault="0072745E" w:rsidP="0072745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745E" w:rsidRPr="0072745E" w:rsidRDefault="0072745E" w:rsidP="0072745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745E">
        <w:rPr>
          <w:rFonts w:ascii="Times New Roman" w:eastAsia="Calibri" w:hAnsi="Times New Roman"/>
          <w:sz w:val="28"/>
          <w:szCs w:val="28"/>
          <w:lang w:eastAsia="en-US"/>
        </w:rPr>
        <w:t xml:space="preserve">Проведённое исследование показало, что уровни </w:t>
      </w:r>
      <w:proofErr w:type="spellStart"/>
      <w:r w:rsidRPr="0072745E">
        <w:rPr>
          <w:rFonts w:ascii="Times New Roman" w:eastAsia="Calibri" w:hAnsi="Times New Roman"/>
          <w:sz w:val="28"/>
          <w:szCs w:val="28"/>
          <w:lang w:eastAsia="en-US"/>
        </w:rPr>
        <w:t>сформированности</w:t>
      </w:r>
      <w:proofErr w:type="spellEnd"/>
      <w:r w:rsidRPr="0072745E">
        <w:rPr>
          <w:rFonts w:ascii="Times New Roman" w:eastAsia="Calibri" w:hAnsi="Times New Roman"/>
          <w:sz w:val="28"/>
          <w:szCs w:val="28"/>
          <w:lang w:eastAsia="en-US"/>
        </w:rPr>
        <w:t xml:space="preserve"> учебных действий школьников, обучающихся по ФГОС по итогам 2011-2012 учебного года, в основном находятся на базовом уровне, имеется как низкий, так и высокий уровни развития УУД у младших школьников. Необходимо </w:t>
      </w:r>
      <w:r w:rsidRPr="0072745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учитывать, что это промежуточные результаты мониторинга, которые к завершению начальной ступени имеют тенденцию к повышению степени </w:t>
      </w:r>
      <w:proofErr w:type="spellStart"/>
      <w:r w:rsidRPr="0072745E">
        <w:rPr>
          <w:rFonts w:ascii="Times New Roman" w:eastAsia="Calibri" w:hAnsi="Times New Roman"/>
          <w:sz w:val="28"/>
          <w:szCs w:val="28"/>
          <w:lang w:eastAsia="en-US"/>
        </w:rPr>
        <w:t>сформированности</w:t>
      </w:r>
      <w:proofErr w:type="spellEnd"/>
      <w:r w:rsidRPr="0072745E">
        <w:rPr>
          <w:rFonts w:ascii="Times New Roman" w:eastAsia="Calibri" w:hAnsi="Times New Roman"/>
          <w:sz w:val="28"/>
          <w:szCs w:val="28"/>
          <w:lang w:eastAsia="en-US"/>
        </w:rPr>
        <w:t xml:space="preserve"> УУД.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45E" w:rsidRPr="0072745E" w:rsidRDefault="0072745E" w:rsidP="0072745E">
      <w:pPr>
        <w:pStyle w:val="a7"/>
        <w:numPr>
          <w:ilvl w:val="0"/>
          <w:numId w:val="1"/>
        </w:numPr>
        <w:autoSpaceDE w:val="0"/>
        <w:autoSpaceDN w:val="0"/>
        <w:adjustRightInd w:val="0"/>
        <w:ind w:right="139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  <w:lang w:eastAsia="en-US"/>
        </w:rPr>
      </w:pPr>
      <w:r w:rsidRPr="0072745E">
        <w:rPr>
          <w:rFonts w:ascii="Times New Roman CYR" w:hAnsi="Times New Roman CYR" w:cs="Times New Roman CYR"/>
          <w:b/>
          <w:sz w:val="28"/>
          <w:szCs w:val="28"/>
          <w:highlight w:val="white"/>
          <w:lang w:eastAsia="en-US"/>
        </w:rPr>
        <w:t>Анализ внеурочной деятельности.</w:t>
      </w:r>
    </w:p>
    <w:p w:rsidR="0072745E" w:rsidRPr="0072745E" w:rsidRDefault="0072745E" w:rsidP="0072745E">
      <w:pPr>
        <w:autoSpaceDE w:val="0"/>
        <w:autoSpaceDN w:val="0"/>
        <w:adjustRightInd w:val="0"/>
        <w:ind w:left="153" w:right="139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en-US"/>
        </w:rPr>
      </w:pPr>
      <w:r w:rsidRPr="0072745E">
        <w:rPr>
          <w:rFonts w:ascii="Times New Roman" w:hAnsi="Times New Roman"/>
          <w:sz w:val="28"/>
          <w:szCs w:val="28"/>
          <w:lang w:eastAsia="en-US"/>
        </w:rPr>
        <w:t xml:space="preserve">В 2010 году наша школа стала краевой базовой площадкой по введению ФГОС в практику начальной школы. Одним из ключевых направлений работы ОУ является реализация внеурочной деятельности, поскольку </w:t>
      </w:r>
      <w:proofErr w:type="spellStart"/>
      <w:r w:rsidRPr="0072745E">
        <w:rPr>
          <w:rFonts w:ascii="Times New Roman" w:hAnsi="Times New Roman"/>
          <w:sz w:val="28"/>
          <w:szCs w:val="28"/>
          <w:lang w:eastAsia="en-US"/>
        </w:rPr>
        <w:t>вопросамиразвития</w:t>
      </w:r>
      <w:proofErr w:type="spellEnd"/>
      <w:r w:rsidRPr="0072745E">
        <w:rPr>
          <w:rFonts w:ascii="Times New Roman" w:hAnsi="Times New Roman"/>
          <w:sz w:val="28"/>
          <w:szCs w:val="28"/>
          <w:lang w:eastAsia="en-US"/>
        </w:rPr>
        <w:t xml:space="preserve"> указанной  линии в школе занялись задолго до введения ФГОС, так как актуальность этой проблемы состояла в создании необходимых условий  для всестороннего развития обучающихся.</w:t>
      </w:r>
      <w:r w:rsidRPr="0072745E">
        <w:rPr>
          <w:rFonts w:ascii="Times New Roman CYR" w:hAnsi="Times New Roman CYR" w:cs="Times New Roman CYR"/>
          <w:sz w:val="28"/>
          <w:szCs w:val="28"/>
          <w:highlight w:val="white"/>
          <w:lang w:eastAsia="en-US"/>
        </w:rPr>
        <w:t xml:space="preserve"> Традиционным направлением внеурочной образовательной деятельности явилось  гражданско-патриотическое направление, так как часть территории Алтайского района объявлена туристско-рекреационной зоной. На начальном этапе была организована работа кружка </w:t>
      </w:r>
      <w:r w:rsidRPr="0072745E">
        <w:rPr>
          <w:rFonts w:ascii="Times New Roman" w:hAnsi="Times New Roman"/>
          <w:sz w:val="28"/>
          <w:szCs w:val="28"/>
          <w:highlight w:val="white"/>
          <w:lang w:eastAsia="en-US"/>
        </w:rPr>
        <w:t>«</w:t>
      </w:r>
      <w:r w:rsidRPr="0072745E">
        <w:rPr>
          <w:rFonts w:ascii="Times New Roman CYR" w:hAnsi="Times New Roman CYR" w:cs="Times New Roman CYR"/>
          <w:sz w:val="28"/>
          <w:szCs w:val="28"/>
          <w:highlight w:val="white"/>
          <w:lang w:eastAsia="en-US"/>
        </w:rPr>
        <w:t>Юные туристы-краеведы</w:t>
      </w:r>
      <w:r w:rsidRPr="0072745E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», </w:t>
      </w:r>
      <w:r w:rsidRPr="0072745E">
        <w:rPr>
          <w:rFonts w:ascii="Times New Roman CYR" w:hAnsi="Times New Roman CYR" w:cs="Times New Roman CYR"/>
          <w:sz w:val="28"/>
          <w:szCs w:val="28"/>
          <w:highlight w:val="white"/>
          <w:lang w:eastAsia="en-US"/>
        </w:rPr>
        <w:t xml:space="preserve">деятельность которого направлена на знакомство </w:t>
      </w:r>
      <w:proofErr w:type="gramStart"/>
      <w:r w:rsidRPr="0072745E">
        <w:rPr>
          <w:rFonts w:ascii="Times New Roman CYR" w:hAnsi="Times New Roman CYR" w:cs="Times New Roman CYR"/>
          <w:sz w:val="28"/>
          <w:szCs w:val="28"/>
          <w:highlight w:val="white"/>
          <w:lang w:eastAsia="en-US"/>
        </w:rPr>
        <w:t>обучающихся</w:t>
      </w:r>
      <w:proofErr w:type="gramEnd"/>
      <w:r w:rsidRPr="0072745E">
        <w:rPr>
          <w:rFonts w:ascii="Times New Roman CYR" w:hAnsi="Times New Roman CYR" w:cs="Times New Roman CYR"/>
          <w:sz w:val="28"/>
          <w:szCs w:val="28"/>
          <w:highlight w:val="white"/>
          <w:lang w:eastAsia="en-US"/>
        </w:rPr>
        <w:t xml:space="preserve"> с природой родного села. В последующие годы велась работа по систематизации д данного направления и представлению полученного опыта на различных семинарах,  методических выставках.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 CYR" w:eastAsia="Calibri" w:hAnsi="Times New Roman CYR" w:cs="Times New Roman CYR"/>
          <w:sz w:val="28"/>
          <w:szCs w:val="28"/>
          <w:highlight w:val="white"/>
        </w:rPr>
        <w:t xml:space="preserve">В этом учебном году количество направлений внеурочной деятельности в рамках школы увеличилось. Наряду с имеющимися направлениями,  появились новые векторы занятости, а именно: научно-познавательное направление, общественно-полезная и проектная деятельность. </w:t>
      </w:r>
      <w:r w:rsidRPr="0072745E">
        <w:rPr>
          <w:rFonts w:ascii="Times New Roman" w:eastAsia="Calibri" w:hAnsi="Times New Roman"/>
          <w:sz w:val="28"/>
          <w:szCs w:val="28"/>
        </w:rPr>
        <w:t xml:space="preserve">Количество часов внеурочной деятельности с 3-х часов в 2010/11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у.г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. возросло до 5 часов в 2011/12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у.г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. и 2012-2013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уч.г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>. для каждого  класса, обучающегося по новому стандарту.</w:t>
      </w:r>
    </w:p>
    <w:p w:rsidR="0072745E" w:rsidRPr="0072745E" w:rsidRDefault="0072745E" w:rsidP="0072745E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4725" cy="268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государственным образовательным стандартом (ФГОС НОО) основная образовательная программа начального </w:t>
      </w:r>
      <w:r w:rsidRPr="0072745E">
        <w:rPr>
          <w:rFonts w:ascii="Times New Roman" w:eastAsia="Calibri" w:hAnsi="Times New Roman"/>
          <w:sz w:val="28"/>
          <w:szCs w:val="28"/>
        </w:rPr>
        <w:lastRenderedPageBreak/>
        <w:t xml:space="preserve">общего образования реализуется школой, как через образовательную, так   и внеурочную деятельность, которая направлена на достижение в первую очередь личностных и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метапредметных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 результатов. 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В практике нашей школы реализуется интегрированная модель организации внеурочной деятельности, которая складывается из следующих компонентов: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•</w:t>
      </w:r>
      <w:r w:rsidRPr="0072745E">
        <w:rPr>
          <w:rFonts w:ascii="Times New Roman" w:eastAsia="Calibri" w:hAnsi="Times New Roman"/>
          <w:sz w:val="28"/>
          <w:szCs w:val="28"/>
        </w:rPr>
        <w:tab/>
        <w:t>Кадровой ресурс школы, это учителя начальных классов, учителя-предметники, которые реализуют  дополнительные образовательные программы школы;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•</w:t>
      </w:r>
      <w:r w:rsidRPr="0072745E">
        <w:rPr>
          <w:rFonts w:ascii="Times New Roman" w:eastAsia="Calibri" w:hAnsi="Times New Roman"/>
          <w:sz w:val="28"/>
          <w:szCs w:val="28"/>
        </w:rPr>
        <w:tab/>
        <w:t xml:space="preserve">Кадровые ресурсы учреждений дополнительного образования - ДЮЦ,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межпоселенческой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 библиотеки. Ведётся работа по сотрудничеству с музыкальной школой и спортивной школой.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•</w:t>
      </w:r>
      <w:r w:rsidRPr="0072745E">
        <w:rPr>
          <w:rFonts w:ascii="Times New Roman" w:eastAsia="Calibri" w:hAnsi="Times New Roman"/>
          <w:sz w:val="28"/>
          <w:szCs w:val="28"/>
        </w:rPr>
        <w:tab/>
        <w:t xml:space="preserve">Деятельность групп продлённого дня для уч-ся 1-2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кл</w:t>
      </w:r>
      <w:proofErr w:type="spellEnd"/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•</w:t>
      </w:r>
      <w:r w:rsidRPr="0072745E">
        <w:rPr>
          <w:rFonts w:ascii="Times New Roman" w:eastAsia="Calibri" w:hAnsi="Times New Roman"/>
          <w:sz w:val="28"/>
          <w:szCs w:val="28"/>
        </w:rPr>
        <w:tab/>
        <w:t xml:space="preserve">Классное руководство (организация общешкольных мероприятий, организация экскурсий, прогулок, тематических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>. часов)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2745E">
        <w:rPr>
          <w:rFonts w:ascii="Times New Roman" w:eastAsia="Calibri" w:hAnsi="Times New Roman"/>
          <w:sz w:val="28"/>
          <w:szCs w:val="28"/>
        </w:rPr>
        <w:t>•</w:t>
      </w:r>
      <w:r w:rsidRPr="0072745E">
        <w:rPr>
          <w:rFonts w:ascii="Times New Roman" w:eastAsia="Calibri" w:hAnsi="Times New Roman"/>
          <w:sz w:val="28"/>
          <w:szCs w:val="28"/>
        </w:rPr>
        <w:tab/>
        <w:t>В организацию внеурочной занятости детей вовлечены  логопед, старший вожатый, библиотекарь.</w:t>
      </w:r>
      <w:proofErr w:type="gramEnd"/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ab/>
        <w:t>С 2010-2011 учебного года школа является базовой площадкой по осуществлению экспериментальной деятельности по разработке и апробации образовательных программ с учётом требований стандарта нового поколения.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         Внеурочная деятельность в школе представлена различными формами: это кружки, секции, факультативы, ведётся клубная работа, организуются праздники, общешкольные мероприятия, всё это наполняет интересом школьную жизнь детей. А для того, чтобы отследить занятость каждого учащегося в течение недели классными руководителями ведутся маршрутные листы - «индивидуальная карта </w:t>
      </w:r>
      <w:r w:rsidRPr="0072745E">
        <w:rPr>
          <w:rFonts w:ascii="Times New Roman" w:eastAsia="Calibri" w:hAnsi="Times New Roman"/>
          <w:sz w:val="28"/>
          <w:szCs w:val="28"/>
        </w:rPr>
        <w:lastRenderedPageBreak/>
        <w:t xml:space="preserve">занятости учащегося», в которой отражены сведения о типе дополнительного ОУ (ДЮЦ, ДШИ, ДЮШС, Школа, библиотека), направлении внеурочной деятельности  и времени посещения ребёнком того или иного кружка. Благодаря полученной информации, классный руководитель имеет полную картину занятости учащихся по классу, а администрация школы  - по начальной ступени в целом. В результате освоения данной инновации </w:t>
      </w:r>
      <w:proofErr w:type="gramStart"/>
      <w:r w:rsidRPr="0072745E">
        <w:rPr>
          <w:rFonts w:ascii="Times New Roman" w:eastAsia="Calibri" w:hAnsi="Times New Roman"/>
          <w:sz w:val="28"/>
          <w:szCs w:val="28"/>
        </w:rPr>
        <w:t>увеличен</w:t>
      </w:r>
      <w:proofErr w:type="gramEnd"/>
      <w:r w:rsidRPr="0072745E">
        <w:rPr>
          <w:rFonts w:ascii="Times New Roman" w:eastAsia="Calibri" w:hAnsi="Times New Roman"/>
          <w:sz w:val="28"/>
          <w:szCs w:val="28"/>
        </w:rPr>
        <w:t xml:space="preserve"> % занятости ребят внеурочной деятельностью; 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 - отмечена положительная мотивация не только к посещению занятий  ВД, но и желание учиться в целом;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- возросло среднее количество часов внеурочной занятости на одного учащегося с 3,5 ч. в неделю до 5,7 во многом благодаря увеличению программ курсов ВД. 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- удовлетворённость родителей ВД достигла 97% (по итогам анкетирования родителей)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Внеурочная деятельность в МБОУ АСОШ №5 представлена 5 направлениями:  </w:t>
      </w:r>
      <w:proofErr w:type="gramStart"/>
      <w:r w:rsidRPr="0072745E">
        <w:rPr>
          <w:rFonts w:ascii="Times New Roman" w:eastAsia="Calibri" w:hAnsi="Times New Roman"/>
          <w:b/>
          <w:sz w:val="28"/>
          <w:szCs w:val="28"/>
        </w:rPr>
        <w:t>спортивно-оздоровительное</w:t>
      </w:r>
      <w:proofErr w:type="gramEnd"/>
      <w:r w:rsidRPr="0072745E">
        <w:rPr>
          <w:rFonts w:ascii="Times New Roman" w:eastAsia="Calibri" w:hAnsi="Times New Roman"/>
          <w:b/>
          <w:sz w:val="28"/>
          <w:szCs w:val="28"/>
        </w:rPr>
        <w:t>, общекультурное, социальное, общеинтеллектуальное, духовно-нравственное.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2745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Спортивно–оздоровительное направление представлено  в школе спортивной секцией «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Здоровячок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>», работа которой строится на различных видах спортивной деятельности, это физкультурные праздники, эстафеты, соревнования, дни здоровья.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Общекультурное направление  представлено  музыкальным клубом «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Домисолька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». В копилке детского объединения участие в школьных </w:t>
      </w:r>
      <w:r w:rsidRPr="0072745E">
        <w:rPr>
          <w:rFonts w:ascii="Times New Roman" w:eastAsia="Calibri" w:hAnsi="Times New Roman"/>
          <w:sz w:val="28"/>
          <w:szCs w:val="28"/>
        </w:rPr>
        <w:lastRenderedPageBreak/>
        <w:t>вокальных конкурсах: «Конкурс бардовской песни», «Хрустальный башмачок», «Пою моё Отечество» и мн. др.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В основу организации внеурочной деятельности в рамках социального направления  положена общественно-полезная деятельность. Работа в рамках проекта «Благоустройство школьной территории»; работа по озеленению класса, школы; организация дежурства в классе; выставки поделок  детского творчества.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Общеинтеллектуальное направление внеурочной деятельности в нашей школе представлено факультативом «Родничок». Данный курс позволяет показать учащимся, как увлекателен, разнообразен, неисчерпаем мир слова, мир русской грамоты. 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Факультатив «Учимся быть читателями», цель которого - усилить воздействие книги как средства познания окружающего мира, факультатив способствует развитию личности ребенка, помогает ориентироваться в мире детских книг.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Кружок «Изучение природы родного края» - способствует гражданско-патриотическому воспитанию, знакомит с родным селом, достопримечательностями Алтайского района.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В группах продлённого дня  создаются условия для полноценного развития младших школьников  в единстве учебного, воспитательного и развивающего аспектов: это организация тематических мероприятий, посвящённых культурным событиям страны, мира; проведение игр, соревнований, стажёрских практик.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Для организации разнообразной, содержательной внеурочной деятельности наших учащихся, осуществляется взаимодействие с учреждениями дополнительного образования детей, сотрудничество с ДЮЦ.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•</w:t>
      </w:r>
      <w:r w:rsidRPr="0072745E">
        <w:rPr>
          <w:rFonts w:ascii="Times New Roman" w:eastAsia="Calibri" w:hAnsi="Times New Roman"/>
          <w:sz w:val="28"/>
          <w:szCs w:val="28"/>
        </w:rPr>
        <w:tab/>
        <w:t>Специалистами дополнительного образования разработаны  программы, отвечающие новым образовательным стандартам: «Волшебная палитра», «Домовёнок».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•</w:t>
      </w:r>
      <w:r w:rsidRPr="0072745E">
        <w:rPr>
          <w:rFonts w:ascii="Times New Roman" w:eastAsia="Calibri" w:hAnsi="Times New Roman"/>
          <w:sz w:val="28"/>
          <w:szCs w:val="28"/>
        </w:rPr>
        <w:tab/>
        <w:t xml:space="preserve">Одна из наиболее ярких программ внеурочной деятельности – авторская программа «Юные туристы краеведы», разработанная учителем начальных классов Огнёвой Т.Г., и педагогом дополнительного образования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Легкодымовым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 С.В., данная программа рекомендована для использования коллегами из других школ Алтайского края.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•</w:t>
      </w:r>
      <w:r w:rsidRPr="0072745E">
        <w:rPr>
          <w:rFonts w:ascii="Times New Roman" w:eastAsia="Calibri" w:hAnsi="Times New Roman"/>
          <w:sz w:val="28"/>
          <w:szCs w:val="28"/>
        </w:rPr>
        <w:tab/>
        <w:t>Спланирована работа с районной детской библиотекой, в частности читального зала, где следят не только за свежими выпусками периодических изданий и поступлениями художественной литературы, но и принимают активное участие в мероприятиях, подготовленных педагогами библиотеки.</w:t>
      </w:r>
    </w:p>
    <w:p w:rsidR="0072745E" w:rsidRPr="0072745E" w:rsidRDefault="0072745E" w:rsidP="0072745E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2745E">
        <w:rPr>
          <w:rFonts w:ascii="Times New Roman" w:eastAsia="Calibri" w:hAnsi="Times New Roman"/>
          <w:sz w:val="28"/>
          <w:szCs w:val="28"/>
        </w:rPr>
        <w:t xml:space="preserve">В рамках пилотного проекта наша школа является краевой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стажировочной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 площадкой, совместно с АКИПКРО ежегодно разрабатывается программа деятельности рабочей группы  стажёрской площадки, утверждённая  руководителем муниципального органа управления образованием С.В. </w:t>
      </w:r>
      <w:r w:rsidRPr="0072745E">
        <w:rPr>
          <w:rFonts w:ascii="Times New Roman" w:eastAsia="Calibri" w:hAnsi="Times New Roman"/>
          <w:sz w:val="28"/>
          <w:szCs w:val="28"/>
        </w:rPr>
        <w:lastRenderedPageBreak/>
        <w:t xml:space="preserve">Черепановым и проректором по инновациям и инвестициям, руководителем федеральной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стажировочной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 площадки Н.Г. Калашниковой, благодаря чему имеем возможность распространять инновационный опыт на уровне района и края чрез проведение стажёрских практик, мастер-классов. </w:t>
      </w:r>
      <w:proofErr w:type="gramEnd"/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В течение года мы успешно распространяли инновационный опыт: </w:t>
      </w:r>
    </w:p>
    <w:p w:rsidR="0072745E" w:rsidRPr="0072745E" w:rsidRDefault="0072745E" w:rsidP="0072745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в ноябре 2012 г.– презентация опыта и мастер-класс на  Окружном семинаре-совещании для Ассоциации «Лучшие школы Алтая» в г. Бийске (Огнева Т.Г., Леушина И.С.); </w:t>
      </w:r>
    </w:p>
    <w:p w:rsidR="0072745E" w:rsidRPr="0072745E" w:rsidRDefault="0072745E" w:rsidP="0072745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в декабре 2012 г.  – участие в Международной видеоконференции (Леушина И.С.); </w:t>
      </w:r>
    </w:p>
    <w:p w:rsidR="0072745E" w:rsidRPr="0072745E" w:rsidRDefault="0072745E" w:rsidP="0072745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ноябрь – декабрь 2012г. – стажировка по внеурочной деятельности в г. Иркутске (Огнева С.А., Леушина И.С.); </w:t>
      </w:r>
    </w:p>
    <w:p w:rsidR="0072745E" w:rsidRPr="0072745E" w:rsidRDefault="0072745E" w:rsidP="0072745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январь 2013г. – стажировка в г. Белокуриха (Песегова Ю.А., Огнева С.А., Леушина И.С.);</w:t>
      </w:r>
    </w:p>
    <w:p w:rsidR="0072745E" w:rsidRPr="0072745E" w:rsidRDefault="0072745E" w:rsidP="0072745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март-апрель 2013г. участие в окружной методической выставке в г. Бийске: «Модель оптимизации учебной нагрузки младших школьников» (Огнева С.А., Леушина И.С.); «Мониторинг качества управления образованием в школе» (Кузнецова С.П., Леушина И.С.);</w:t>
      </w:r>
    </w:p>
    <w:p w:rsidR="0072745E" w:rsidRPr="0072745E" w:rsidRDefault="0072745E" w:rsidP="0072745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2745E">
        <w:rPr>
          <w:rFonts w:ascii="Times New Roman" w:eastAsia="Calibri" w:hAnsi="Times New Roman"/>
          <w:sz w:val="28"/>
          <w:szCs w:val="28"/>
        </w:rPr>
        <w:t>апрель 2012-2013 уч. г. в МБОУ АСОШ №5 была проведена стажёрская практика для педагогов и руководителей школ района и г. Белокуриха по теме «Внеурочная деятельность: способы и формы её организации», по итогам стажировки педагоги получили справки о прохождении курсов повышения квалификации в количестве 24 часов, а также опубликован подробный отчёт о данном мероприятии на сайте АКИПКРО;</w:t>
      </w:r>
      <w:proofErr w:type="gramEnd"/>
    </w:p>
    <w:p w:rsidR="0072745E" w:rsidRPr="0072745E" w:rsidRDefault="0072745E" w:rsidP="0072745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июнь 2013г. семинар «Управление качеством начального общего образования в условиях реализации ФГОС НОО» - выступление (Кузнецова С.П.), мастер-класс (Огнева Т.Г.)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 xml:space="preserve">Итак, в результате нововведения (перехода на ФГОС) укрепляется сотрудничество с ДЮЦ, музыкальной и спортивной школами,  районной библиотекой. Произошло увеличение количества курсов внеурочной деятельности с 3 в 2010/ 2011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уч.г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. до 8 в 2011/2012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уч.г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., до 10 </w:t>
      </w:r>
      <w:proofErr w:type="gramStart"/>
      <w:r w:rsidRPr="0072745E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72745E">
        <w:rPr>
          <w:rFonts w:ascii="Times New Roman" w:eastAsia="Calibri" w:hAnsi="Times New Roman"/>
          <w:sz w:val="28"/>
          <w:szCs w:val="28"/>
        </w:rPr>
        <w:t xml:space="preserve"> 2012-2013 </w:t>
      </w:r>
      <w:proofErr w:type="spellStart"/>
      <w:r w:rsidRPr="0072745E">
        <w:rPr>
          <w:rFonts w:ascii="Times New Roman" w:eastAsia="Calibri" w:hAnsi="Times New Roman"/>
          <w:sz w:val="28"/>
          <w:szCs w:val="28"/>
        </w:rPr>
        <w:t>уч.г</w:t>
      </w:r>
      <w:proofErr w:type="spellEnd"/>
      <w:r w:rsidRPr="0072745E">
        <w:rPr>
          <w:rFonts w:ascii="Times New Roman" w:eastAsia="Calibri" w:hAnsi="Times New Roman"/>
          <w:sz w:val="28"/>
          <w:szCs w:val="28"/>
        </w:rPr>
        <w:t xml:space="preserve">. Отмечается </w:t>
      </w:r>
      <w:proofErr w:type="gramStart"/>
      <w:r w:rsidRPr="0072745E">
        <w:rPr>
          <w:rFonts w:ascii="Times New Roman" w:eastAsia="Calibri" w:hAnsi="Times New Roman"/>
          <w:sz w:val="28"/>
          <w:szCs w:val="28"/>
        </w:rPr>
        <w:t>положительная</w:t>
      </w:r>
      <w:proofErr w:type="gramEnd"/>
      <w:r w:rsidRPr="0072745E">
        <w:rPr>
          <w:rFonts w:ascii="Times New Roman" w:eastAsia="Calibri" w:hAnsi="Times New Roman"/>
          <w:sz w:val="28"/>
          <w:szCs w:val="28"/>
        </w:rPr>
        <w:t xml:space="preserve"> мотивация младших школьников к занятиям во внеурочной деятельности  до98%, наблюдается  удовлетворенность  родителей (законных представителей) качеством оказываемых образовательных услуг.</w:t>
      </w:r>
    </w:p>
    <w:p w:rsidR="0072745E" w:rsidRPr="0072745E" w:rsidRDefault="0072745E" w:rsidP="007274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745E">
        <w:rPr>
          <w:rFonts w:ascii="Times New Roman" w:eastAsia="Calibri" w:hAnsi="Times New Roman"/>
          <w:sz w:val="28"/>
          <w:szCs w:val="28"/>
        </w:rPr>
        <w:t>Таким образом, нам удалось, объединив усилия с педагогами дополнительного образования, организовать системную внеурочную образовательную деятельность, которая  позволяет расширить знания детей, помочь им в общении, разнообразить школьную жизнь, привлечь детей к творчеству, поиску, повысить уровень мотивации  в учении.</w:t>
      </w:r>
    </w:p>
    <w:p w:rsidR="008671E8" w:rsidRDefault="008671E8" w:rsidP="007274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1E8" w:rsidRDefault="008671E8" w:rsidP="008671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71E8" w:rsidRDefault="008671E8" w:rsidP="008671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77EFB" w:rsidRDefault="00277EFB" w:rsidP="008671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71E8" w:rsidRDefault="008671E8" w:rsidP="008671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8671E8" w:rsidRDefault="008671E8" w:rsidP="008671E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Типичные затруднения учителей начальных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1080"/>
        <w:gridCol w:w="1542"/>
      </w:tblGrid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  <w:b/>
              </w:rPr>
              <w:t>Затруднения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8671E8" w:rsidRPr="004D2FCC" w:rsidTr="00F70BA2">
        <w:tc>
          <w:tcPr>
            <w:tcW w:w="9570" w:type="dxa"/>
            <w:gridSpan w:val="3"/>
          </w:tcPr>
          <w:p w:rsidR="008671E8" w:rsidRPr="004A2F9B" w:rsidRDefault="008671E8" w:rsidP="00F70BA2">
            <w:pPr>
              <w:pStyle w:val="a3"/>
              <w:spacing w:after="0"/>
              <w:ind w:left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4A2F9B">
              <w:rPr>
                <w:b/>
                <w:sz w:val="22"/>
                <w:szCs w:val="22"/>
              </w:rPr>
              <w:t>Затруднения</w:t>
            </w:r>
            <w:proofErr w:type="gramEnd"/>
            <w:r w:rsidRPr="004A2F9B">
              <w:rPr>
                <w:b/>
                <w:sz w:val="22"/>
                <w:szCs w:val="22"/>
              </w:rPr>
              <w:t xml:space="preserve"> связанные с реализацией системно-деятельностного</w:t>
            </w:r>
          </w:p>
          <w:p w:rsidR="008671E8" w:rsidRPr="004A2F9B" w:rsidRDefault="008671E8" w:rsidP="00F70BA2">
            <w:pPr>
              <w:pStyle w:val="a3"/>
              <w:spacing w:after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 w:rsidRPr="004A2F9B">
              <w:rPr>
                <w:b/>
                <w:sz w:val="22"/>
                <w:szCs w:val="22"/>
              </w:rPr>
              <w:t xml:space="preserve"> подхода в обучении младших школьников</w:t>
            </w: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  <w:r w:rsidRPr="004A2F9B">
              <w:rPr>
                <w:rFonts w:ascii="Times New Roman" w:hAnsi="Times New Roman"/>
              </w:rPr>
              <w:t>Организация поиска учащимися решения учебной задачи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  <w:r w:rsidRPr="004A2F9B">
              <w:rPr>
                <w:rFonts w:ascii="Times New Roman" w:hAnsi="Times New Roman"/>
              </w:rPr>
              <w:t>Организация планирования учащимися собственной учебной деятельности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  <w:r w:rsidRPr="004A2F9B">
              <w:rPr>
                <w:rFonts w:ascii="Times New Roman" w:hAnsi="Times New Roman"/>
              </w:rPr>
              <w:t>Организация деятельности учащихся по самоконтролю учебной деятельности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  <w:r w:rsidRPr="004A2F9B">
              <w:rPr>
                <w:rFonts w:ascii="Times New Roman" w:hAnsi="Times New Roman"/>
              </w:rPr>
              <w:t>Организация деятельности учащихся по самооценке учебной деятельности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  <w:r w:rsidRPr="004A2F9B">
              <w:rPr>
                <w:rFonts w:ascii="Times New Roman" w:hAnsi="Times New Roman"/>
              </w:rPr>
              <w:t>Организация деятельности учащихся по рефлексии содержания и результатов учебной деятельности учащихся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Организация учебного сотрудничества младших школьников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  <w:r w:rsidRPr="004A2F9B">
              <w:rPr>
                <w:rFonts w:ascii="Times New Roman" w:hAnsi="Times New Roman"/>
              </w:rPr>
              <w:t>Организация деятельности учащихся по поиску и использованию информации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Духовно-нравственное воспитание младших школьников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Определение планируемых образовательных результатов, формирующихся у младших школьников конкретного класса в учебной деятельности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Организация</w:t>
            </w:r>
            <w:r w:rsidRPr="004A2F9B">
              <w:rPr>
                <w:rFonts w:ascii="Times New Roman" w:hAnsi="Times New Roman"/>
                <w:b/>
              </w:rPr>
              <w:t xml:space="preserve"> </w:t>
            </w:r>
            <w:r w:rsidRPr="004A2F9B">
              <w:rPr>
                <w:rFonts w:ascii="Times New Roman" w:hAnsi="Times New Roman"/>
              </w:rPr>
              <w:t>педагогической диагностики формирования универсальных учебных действий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Оценки универсальных учебных действий младших школьников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9570" w:type="dxa"/>
            <w:gridSpan w:val="3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  <w:b/>
              </w:rPr>
              <w:t xml:space="preserve">Затруднения, связанные с </w:t>
            </w:r>
            <w:proofErr w:type="gramStart"/>
            <w:r w:rsidRPr="004A2F9B">
              <w:rPr>
                <w:rFonts w:ascii="Times New Roman" w:hAnsi="Times New Roman"/>
                <w:b/>
              </w:rPr>
              <w:t>методическим анализом</w:t>
            </w:r>
            <w:proofErr w:type="gramEnd"/>
            <w:r w:rsidRPr="004A2F9B">
              <w:rPr>
                <w:rFonts w:ascii="Times New Roman" w:hAnsi="Times New Roman"/>
                <w:b/>
              </w:rPr>
              <w:t xml:space="preserve"> УМК</w:t>
            </w: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Выявление оснований для выбора учебника в соответствии с требованиями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4A2F9B">
              <w:rPr>
                <w:rFonts w:ascii="Times New Roman" w:hAnsi="Times New Roman"/>
              </w:rPr>
              <w:t>Методический анализ</w:t>
            </w:r>
            <w:proofErr w:type="gramEnd"/>
            <w:r w:rsidRPr="004A2F9B">
              <w:rPr>
                <w:rFonts w:ascii="Times New Roman" w:hAnsi="Times New Roman"/>
              </w:rPr>
              <w:t xml:space="preserve"> структуры, содержания, методических функций учебно-методического комплекта по выбранным основаниям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Оценка потенциальных  возможностей вариативных учебно-методических комплектов в формировании новых образовательных результатов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9570" w:type="dxa"/>
            <w:gridSpan w:val="3"/>
          </w:tcPr>
          <w:p w:rsidR="008671E8" w:rsidRPr="004A2F9B" w:rsidRDefault="008671E8" w:rsidP="00F70B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  <w:b/>
              </w:rPr>
              <w:t>Затруднения, связанные с организацией внеурочной образовательной деятельности младших школьников</w:t>
            </w: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Составление нелинейного расписания для организации внеурочной образовательной деятельности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Организация занятия внеурочной деятельностью младших школьников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  <w:r w:rsidRPr="004A2F9B">
              <w:rPr>
                <w:rFonts w:ascii="Times New Roman" w:hAnsi="Times New Roman"/>
              </w:rPr>
              <w:t>Определение планируемых образовательных результатов, формирующихся у младших школьников конкретного класса во внеурочной образовательной деятельности</w:t>
            </w:r>
          </w:p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9570" w:type="dxa"/>
            <w:gridSpan w:val="3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  <w:b/>
              </w:rPr>
              <w:t>Затруднения, связанные с использованием возможностей информационно-образовательной среды школы</w:t>
            </w: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  <w:r w:rsidRPr="004A2F9B">
              <w:rPr>
                <w:rFonts w:ascii="Times New Roman" w:hAnsi="Times New Roman"/>
              </w:rPr>
              <w:t>Использование в образовательной деятельности цифровых образовательных ресурсов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Работа с интерактивной доской и включение её в образовательную деятельность младших школьников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Интеграция элементов робототехники в образовательный процесс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Использования цифровых лабораторий и конструкторов с обратной связью и включения их в образовательную деятельность младших школьников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9570" w:type="dxa"/>
            <w:gridSpan w:val="3"/>
          </w:tcPr>
          <w:p w:rsidR="008671E8" w:rsidRPr="00134ACD" w:rsidRDefault="008671E8" w:rsidP="00F70BA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134ACD">
              <w:rPr>
                <w:b/>
                <w:sz w:val="22"/>
                <w:szCs w:val="22"/>
              </w:rPr>
              <w:t>Затруднения, связанные с рефлексивн</w:t>
            </w:r>
            <w:proofErr w:type="gramStart"/>
            <w:r w:rsidRPr="00134ACD">
              <w:rPr>
                <w:b/>
                <w:sz w:val="22"/>
                <w:szCs w:val="22"/>
              </w:rPr>
              <w:t>о-</w:t>
            </w:r>
            <w:proofErr w:type="gramEnd"/>
            <w:r w:rsidRPr="00134ACD">
              <w:rPr>
                <w:b/>
                <w:sz w:val="22"/>
                <w:szCs w:val="22"/>
              </w:rPr>
              <w:t xml:space="preserve"> проектировочным компонентом профессионально-педагогической деятельности</w:t>
            </w:r>
          </w:p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4ACD">
              <w:rPr>
                <w:rFonts w:ascii="Times New Roman" w:hAnsi="Times New Roman"/>
                <w:b/>
              </w:rPr>
              <w:t xml:space="preserve"> учителя начальных классов</w:t>
            </w: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lastRenderedPageBreak/>
              <w:t>Выполнение самоанализа профессиональной деятельности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Проектирование задач профессионального развития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F9B">
              <w:rPr>
                <w:rFonts w:ascii="Times New Roman" w:hAnsi="Times New Roman"/>
              </w:rPr>
              <w:t>Разработка рабочих программ отдельных учебных предметов, курсов внеурочной образовательной деятельности</w:t>
            </w: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9570" w:type="dxa"/>
            <w:gridSpan w:val="3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затруднения</w:t>
            </w: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1E8" w:rsidRPr="004D2FCC" w:rsidTr="00F70BA2">
        <w:tc>
          <w:tcPr>
            <w:tcW w:w="6948" w:type="dxa"/>
          </w:tcPr>
          <w:p w:rsidR="008671E8" w:rsidRPr="004A2F9B" w:rsidRDefault="008671E8" w:rsidP="00F70B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</w:tcPr>
          <w:p w:rsidR="008671E8" w:rsidRPr="004A2F9B" w:rsidRDefault="008671E8" w:rsidP="00F7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Calibri" w:hAnsi="Arial CYR" w:cs="Arial CYR"/>
          <w:b/>
          <w:bCs/>
          <w:caps/>
          <w:sz w:val="24"/>
          <w:szCs w:val="24"/>
          <w:lang w:eastAsia="en-US"/>
        </w:rPr>
      </w:pP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Calibri" w:hAnsi="Arial CYR" w:cs="Arial CYR"/>
          <w:b/>
          <w:bCs/>
          <w:caps/>
          <w:sz w:val="24"/>
          <w:szCs w:val="24"/>
          <w:lang w:eastAsia="en-US"/>
        </w:rPr>
      </w:pPr>
      <w:r w:rsidRPr="002C5F0B">
        <w:rPr>
          <w:rFonts w:ascii="Arial CYR" w:eastAsia="Calibri" w:hAnsi="Arial CYR" w:cs="Arial CYR"/>
          <w:b/>
          <w:bCs/>
          <w:caps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2C5F0B" w:rsidRPr="002C5F0B" w:rsidRDefault="002C5F0B" w:rsidP="002C5F0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CYR" w:eastAsia="Calibri" w:hAnsi="Arial CYR" w:cs="Arial CYR"/>
          <w:b/>
          <w:bCs/>
          <w:caps/>
          <w:sz w:val="24"/>
          <w:szCs w:val="24"/>
          <w:lang w:eastAsia="en-US"/>
        </w:rPr>
      </w:pPr>
      <w:r w:rsidRPr="002C5F0B">
        <w:rPr>
          <w:rFonts w:ascii="Arial CYR" w:eastAsia="Calibri" w:hAnsi="Arial CYR" w:cs="Arial CYR"/>
          <w:b/>
          <w:bCs/>
          <w:caps/>
          <w:sz w:val="24"/>
          <w:szCs w:val="24"/>
          <w:lang w:eastAsia="en-US"/>
        </w:rPr>
        <w:t>Алтайская средняя общеобразовательная школа №5</w:t>
      </w:r>
    </w:p>
    <w:p w:rsidR="002C5F0B" w:rsidRPr="002C5F0B" w:rsidRDefault="002C5F0B" w:rsidP="002C5F0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  <w:lang w:eastAsia="en-US"/>
        </w:rPr>
      </w:pP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Calibri" w:hAnsi="Arial CYR" w:cs="Arial CYR"/>
          <w:b/>
          <w:bCs/>
          <w:caps/>
          <w:sz w:val="24"/>
          <w:szCs w:val="24"/>
          <w:lang w:eastAsia="en-US"/>
        </w:rPr>
      </w:pPr>
      <w:r w:rsidRPr="002C5F0B">
        <w:rPr>
          <w:rFonts w:ascii="Arial CYR" w:eastAsia="Calibri" w:hAnsi="Arial CYR" w:cs="Arial CYR"/>
          <w:b/>
          <w:bCs/>
          <w:caps/>
          <w:sz w:val="24"/>
          <w:szCs w:val="24"/>
          <w:lang w:eastAsia="en-US"/>
        </w:rPr>
        <w:t>организация  внеурочной деятельности</w:t>
      </w: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2C5F0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начальное общее образование</w:t>
      </w: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2C5F0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на 2012 – 2013 учебный год</w:t>
      </w: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2C5F0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в рамках реализации ФГОС</w:t>
      </w: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2C5F0B" w:rsidRPr="002C5F0B" w:rsidRDefault="002C5F0B" w:rsidP="002C5F0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93" w:type="dxa"/>
        <w:jc w:val="center"/>
        <w:tblLayout w:type="fixed"/>
        <w:tblLook w:val="0000" w:firstRow="0" w:lastRow="0" w:firstColumn="0" w:lastColumn="0" w:noHBand="0" w:noVBand="0"/>
      </w:tblPr>
      <w:tblGrid>
        <w:gridCol w:w="5956"/>
        <w:gridCol w:w="1484"/>
        <w:gridCol w:w="743"/>
        <w:gridCol w:w="854"/>
        <w:gridCol w:w="956"/>
      </w:tblGrid>
      <w:tr w:rsidR="002C5F0B" w:rsidRPr="002C5F0B" w:rsidTr="00F70BA2">
        <w:trPr>
          <w:trHeight w:val="1"/>
          <w:jc w:val="center"/>
        </w:trPr>
        <w:tc>
          <w:tcPr>
            <w:tcW w:w="595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2C5F0B" w:rsidRPr="002C5F0B" w:rsidRDefault="002C5F0B" w:rsidP="002C5F0B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30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2C5F0B" w:rsidRPr="002C5F0B" w:rsidRDefault="002C5F0B" w:rsidP="002C5F0B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en-US"/>
              </w:rPr>
              <w:t>Количество часов в год</w:t>
            </w:r>
          </w:p>
        </w:tc>
        <w:tc>
          <w:tcPr>
            <w:tcW w:w="95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C5F0B" w:rsidRPr="002C5F0B" w:rsidRDefault="002C5F0B" w:rsidP="002C5F0B">
            <w:pPr>
              <w:keepNext/>
              <w:autoSpaceDE w:val="0"/>
              <w:autoSpaceDN w:val="0"/>
              <w:adjustRightInd w:val="0"/>
              <w:spacing w:before="120" w:after="60"/>
              <w:jc w:val="center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2C5F0B" w:rsidRPr="002C5F0B" w:rsidTr="00F70BA2">
        <w:trPr>
          <w:trHeight w:val="1"/>
          <w:jc w:val="center"/>
        </w:trPr>
        <w:tc>
          <w:tcPr>
            <w:tcW w:w="595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5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</w:tbl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6025"/>
        <w:gridCol w:w="1502"/>
        <w:gridCol w:w="753"/>
        <w:gridCol w:w="754"/>
        <w:gridCol w:w="868"/>
      </w:tblGrid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Спортивно-оздоровительное 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66</w:t>
            </w:r>
          </w:p>
        </w:tc>
      </w:tr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68</w:t>
            </w:r>
          </w:p>
        </w:tc>
      </w:tr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Социальное 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Общеинтеллектуальное 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201</w:t>
            </w:r>
          </w:p>
        </w:tc>
      </w:tr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101</w:t>
            </w:r>
          </w:p>
        </w:tc>
      </w:tr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536</w:t>
            </w:r>
          </w:p>
        </w:tc>
      </w:tr>
    </w:tbl>
    <w:p w:rsidR="002C5F0B" w:rsidRPr="002C5F0B" w:rsidRDefault="002C5F0B" w:rsidP="002C5F0B">
      <w:pPr>
        <w:tabs>
          <w:tab w:val="left" w:pos="34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5F0B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Calibri" w:hAnsi="Arial CYR" w:cs="Arial CYR"/>
          <w:b/>
          <w:bCs/>
          <w:caps/>
          <w:sz w:val="24"/>
          <w:szCs w:val="24"/>
          <w:lang w:eastAsia="en-US"/>
        </w:rPr>
      </w:pP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Calibri" w:hAnsi="Arial CYR" w:cs="Arial CYR"/>
          <w:b/>
          <w:bCs/>
          <w:caps/>
          <w:sz w:val="24"/>
          <w:szCs w:val="24"/>
          <w:lang w:eastAsia="en-US"/>
        </w:rPr>
      </w:pPr>
      <w:r w:rsidRPr="002C5F0B">
        <w:rPr>
          <w:rFonts w:ascii="Arial CYR" w:eastAsia="Calibri" w:hAnsi="Arial CYR" w:cs="Arial CYR"/>
          <w:b/>
          <w:bCs/>
          <w:caps/>
          <w:sz w:val="24"/>
          <w:szCs w:val="24"/>
          <w:lang w:eastAsia="en-US"/>
        </w:rPr>
        <w:t>организация внеурочной деятельности</w:t>
      </w: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2C5F0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начальное общее образование</w:t>
      </w: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2C5F0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на 2012 – 2013 учебный год</w:t>
      </w: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2C5F0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в рамках реализации ФГОС</w:t>
      </w:r>
    </w:p>
    <w:p w:rsidR="002C5F0B" w:rsidRPr="002C5F0B" w:rsidRDefault="002C5F0B" w:rsidP="002C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tbl>
      <w:tblPr>
        <w:tblW w:w="9993" w:type="dxa"/>
        <w:jc w:val="center"/>
        <w:tblLayout w:type="fixed"/>
        <w:tblLook w:val="0000" w:firstRow="0" w:lastRow="0" w:firstColumn="0" w:lastColumn="0" w:noHBand="0" w:noVBand="0"/>
      </w:tblPr>
      <w:tblGrid>
        <w:gridCol w:w="5956"/>
        <w:gridCol w:w="1484"/>
        <w:gridCol w:w="743"/>
        <w:gridCol w:w="854"/>
        <w:gridCol w:w="956"/>
      </w:tblGrid>
      <w:tr w:rsidR="002C5F0B" w:rsidRPr="002C5F0B" w:rsidTr="00F70BA2">
        <w:trPr>
          <w:trHeight w:val="1"/>
          <w:jc w:val="center"/>
        </w:trPr>
        <w:tc>
          <w:tcPr>
            <w:tcW w:w="595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2C5F0B" w:rsidRPr="002C5F0B" w:rsidRDefault="002C5F0B" w:rsidP="002C5F0B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30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2C5F0B" w:rsidRPr="002C5F0B" w:rsidRDefault="002C5F0B" w:rsidP="002C5F0B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95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C5F0B" w:rsidRPr="002C5F0B" w:rsidRDefault="002C5F0B" w:rsidP="002C5F0B">
            <w:pPr>
              <w:keepNext/>
              <w:autoSpaceDE w:val="0"/>
              <w:autoSpaceDN w:val="0"/>
              <w:adjustRightInd w:val="0"/>
              <w:spacing w:before="120" w:after="60"/>
              <w:jc w:val="center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2C5F0B" w:rsidRPr="002C5F0B" w:rsidTr="00F70BA2">
        <w:trPr>
          <w:trHeight w:val="1"/>
          <w:jc w:val="center"/>
        </w:trPr>
        <w:tc>
          <w:tcPr>
            <w:tcW w:w="595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5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</w:tbl>
    <w:p w:rsidR="002C5F0B" w:rsidRPr="002C5F0B" w:rsidRDefault="002C5F0B" w:rsidP="002C5F0B">
      <w:pPr>
        <w:tabs>
          <w:tab w:val="left" w:pos="34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6025"/>
        <w:gridCol w:w="1502"/>
        <w:gridCol w:w="753"/>
        <w:gridCol w:w="754"/>
        <w:gridCol w:w="868"/>
      </w:tblGrid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Спортивно-оздоровительное 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   </w:t>
            </w:r>
          </w:p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Социальное 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lastRenderedPageBreak/>
              <w:t xml:space="preserve">Общеинтеллектуальное 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2C5F0B" w:rsidRPr="002C5F0B" w:rsidTr="00F70BA2">
        <w:trPr>
          <w:trHeight w:val="8"/>
          <w:jc w:val="center"/>
        </w:trPr>
        <w:tc>
          <w:tcPr>
            <w:tcW w:w="6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C5F0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</w:tbl>
    <w:p w:rsidR="002C5F0B" w:rsidRPr="002C5F0B" w:rsidRDefault="002C5F0B" w:rsidP="002C5F0B">
      <w:pPr>
        <w:tabs>
          <w:tab w:val="left" w:pos="34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5F0B" w:rsidRPr="002C5F0B" w:rsidRDefault="002C5F0B" w:rsidP="002C5F0B">
      <w:pPr>
        <w:tabs>
          <w:tab w:val="left" w:pos="34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5F0B" w:rsidRPr="002C5F0B" w:rsidRDefault="002C5F0B" w:rsidP="002C5F0B">
      <w:pPr>
        <w:tabs>
          <w:tab w:val="left" w:pos="34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C5F0B" w:rsidRPr="002C5F0B" w:rsidTr="00F70BA2"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Направления </w:t>
            </w: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Классы/названия </w:t>
            </w:r>
            <w:proofErr w:type="spellStart"/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в.д</w:t>
            </w:r>
            <w:proofErr w:type="spellEnd"/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C5F0B" w:rsidRPr="002C5F0B" w:rsidTr="00F70BA2">
        <w:tc>
          <w:tcPr>
            <w:tcW w:w="3190" w:type="dxa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lang w:eastAsia="en-US"/>
              </w:rPr>
            </w:pPr>
            <w:r w:rsidRPr="002C5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Спортивно-оздоровительное </w:t>
            </w: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Здоровячок</w:t>
            </w:r>
            <w:proofErr w:type="spellEnd"/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-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C5F0B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1 г</w:t>
              </w:r>
            </w:smartTag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Кошева И.А.</w:t>
            </w: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ч</w:t>
            </w:r>
          </w:p>
        </w:tc>
      </w:tr>
      <w:tr w:rsidR="002C5F0B" w:rsidRPr="002C5F0B" w:rsidTr="00F70BA2">
        <w:trPr>
          <w:trHeight w:val="645"/>
        </w:trPr>
        <w:tc>
          <w:tcPr>
            <w:tcW w:w="3190" w:type="dxa"/>
            <w:vMerge w:val="restart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eastAsia="Calibri" w:cs="Calibri"/>
                <w:lang w:val="en-US"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«Изучение природы Родного края» - 2а Огнёва Т.Г., </w:t>
            </w:r>
          </w:p>
        </w:tc>
        <w:tc>
          <w:tcPr>
            <w:tcW w:w="3190" w:type="dxa"/>
            <w:vMerge w:val="restart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</w:t>
            </w: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</w:t>
            </w:r>
          </w:p>
        </w:tc>
      </w:tr>
      <w:tr w:rsidR="002C5F0B" w:rsidRPr="002C5F0B" w:rsidTr="00F70BA2">
        <w:trPr>
          <w:trHeight w:val="645"/>
        </w:trPr>
        <w:tc>
          <w:tcPr>
            <w:tcW w:w="3190" w:type="dxa"/>
            <w:vMerge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«Изучение природы Родного края»3а Кузнецова С.П.,</w:t>
            </w:r>
          </w:p>
        </w:tc>
        <w:tc>
          <w:tcPr>
            <w:tcW w:w="3190" w:type="dxa"/>
            <w:vMerge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5F0B" w:rsidRPr="002C5F0B" w:rsidTr="00F70BA2">
        <w:trPr>
          <w:trHeight w:val="645"/>
        </w:trPr>
        <w:tc>
          <w:tcPr>
            <w:tcW w:w="3190" w:type="dxa"/>
            <w:vMerge w:val="restart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Социальное </w:t>
            </w: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Бисероплетение</w:t>
            </w:r>
            <w:proofErr w:type="spellEnd"/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- 1в Малюкова М.В., </w:t>
            </w:r>
          </w:p>
        </w:tc>
        <w:tc>
          <w:tcPr>
            <w:tcW w:w="3190" w:type="dxa"/>
            <w:vMerge w:val="restart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</w:t>
            </w: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</w:t>
            </w: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</w:t>
            </w:r>
          </w:p>
        </w:tc>
      </w:tr>
      <w:tr w:rsidR="002C5F0B" w:rsidRPr="002C5F0B" w:rsidTr="00F70BA2">
        <w:trPr>
          <w:trHeight w:val="803"/>
        </w:trPr>
        <w:tc>
          <w:tcPr>
            <w:tcW w:w="3190" w:type="dxa"/>
            <w:vMerge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«Мастерская добрых дел» - 2б Нагайцева О.И.</w:t>
            </w:r>
          </w:p>
        </w:tc>
        <w:tc>
          <w:tcPr>
            <w:tcW w:w="3190" w:type="dxa"/>
            <w:vMerge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5F0B" w:rsidRPr="002C5F0B" w:rsidTr="00F70BA2">
        <w:trPr>
          <w:trHeight w:val="802"/>
        </w:trPr>
        <w:tc>
          <w:tcPr>
            <w:tcW w:w="3190" w:type="dxa"/>
            <w:vMerge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«Юные экологи» - 1 б Шадринцева О.А.</w:t>
            </w:r>
          </w:p>
        </w:tc>
        <w:tc>
          <w:tcPr>
            <w:tcW w:w="3190" w:type="dxa"/>
            <w:vMerge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5F0B" w:rsidRPr="002C5F0B" w:rsidTr="00F70BA2">
        <w:trPr>
          <w:trHeight w:val="579"/>
        </w:trPr>
        <w:tc>
          <w:tcPr>
            <w:tcW w:w="3190" w:type="dxa"/>
            <w:vMerge w:val="restart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eastAsia="Calibri" w:cs="Calibri"/>
                <w:lang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Общеинтеллектуальное </w:t>
            </w: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«Родничок» - 1а Кириллова Т.В. </w:t>
            </w:r>
          </w:p>
        </w:tc>
        <w:tc>
          <w:tcPr>
            <w:tcW w:w="3190" w:type="dxa"/>
            <w:vMerge w:val="restart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ч</w:t>
            </w: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</w:t>
            </w: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</w:t>
            </w: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</w:t>
            </w: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</w:t>
            </w:r>
          </w:p>
        </w:tc>
      </w:tr>
      <w:tr w:rsidR="002C5F0B" w:rsidRPr="002C5F0B" w:rsidTr="00F70BA2">
        <w:trPr>
          <w:trHeight w:val="579"/>
        </w:trPr>
        <w:tc>
          <w:tcPr>
            <w:tcW w:w="3190" w:type="dxa"/>
            <w:vMerge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«Родничок» - 2а Огнёва Т.Г.,</w:t>
            </w:r>
          </w:p>
        </w:tc>
        <w:tc>
          <w:tcPr>
            <w:tcW w:w="3190" w:type="dxa"/>
            <w:vMerge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5F0B" w:rsidRPr="002C5F0B" w:rsidTr="00F70BA2">
        <w:trPr>
          <w:trHeight w:val="579"/>
        </w:trPr>
        <w:tc>
          <w:tcPr>
            <w:tcW w:w="3190" w:type="dxa"/>
            <w:vMerge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«Родничок» - 3а Кузнецова С.П.</w:t>
            </w:r>
          </w:p>
        </w:tc>
        <w:tc>
          <w:tcPr>
            <w:tcW w:w="3190" w:type="dxa"/>
            <w:vMerge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5F0B" w:rsidRPr="002C5F0B" w:rsidTr="00F70BA2">
        <w:trPr>
          <w:trHeight w:val="579"/>
        </w:trPr>
        <w:tc>
          <w:tcPr>
            <w:tcW w:w="3190" w:type="dxa"/>
            <w:vMerge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«Страна </w:t>
            </w:r>
            <w:proofErr w:type="spellStart"/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считляндия</w:t>
            </w:r>
            <w:proofErr w:type="spellEnd"/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- 1б Шадринцева О.А.,</w:t>
            </w:r>
          </w:p>
        </w:tc>
        <w:tc>
          <w:tcPr>
            <w:tcW w:w="3190" w:type="dxa"/>
            <w:vMerge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5F0B" w:rsidRPr="002C5F0B" w:rsidTr="00F70BA2">
        <w:trPr>
          <w:trHeight w:val="579"/>
        </w:trPr>
        <w:tc>
          <w:tcPr>
            <w:tcW w:w="3190" w:type="dxa"/>
            <w:vMerge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«Учимся быть читателями» - 2б Нагайцева О.И.</w:t>
            </w:r>
          </w:p>
        </w:tc>
        <w:tc>
          <w:tcPr>
            <w:tcW w:w="3190" w:type="dxa"/>
            <w:vMerge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5F0B" w:rsidRPr="002C5F0B" w:rsidTr="00F70BA2">
        <w:trPr>
          <w:trHeight w:val="645"/>
        </w:trPr>
        <w:tc>
          <w:tcPr>
            <w:tcW w:w="3190" w:type="dxa"/>
            <w:vMerge w:val="restart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«Кукольный театр» - 1 в Малюкова М.В.</w:t>
            </w:r>
          </w:p>
        </w:tc>
        <w:tc>
          <w:tcPr>
            <w:tcW w:w="3190" w:type="dxa"/>
            <w:vMerge w:val="restart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</w:t>
            </w: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ч</w:t>
            </w:r>
          </w:p>
        </w:tc>
      </w:tr>
      <w:tr w:rsidR="002C5F0B" w:rsidRPr="002C5F0B" w:rsidTr="00F70BA2">
        <w:trPr>
          <w:trHeight w:val="645"/>
        </w:trPr>
        <w:tc>
          <w:tcPr>
            <w:tcW w:w="3190" w:type="dxa"/>
            <w:vMerge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Домисолька</w:t>
            </w:r>
            <w:proofErr w:type="spellEnd"/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- 1,2,3, Самойлов В.И.</w:t>
            </w:r>
          </w:p>
        </w:tc>
        <w:tc>
          <w:tcPr>
            <w:tcW w:w="3190" w:type="dxa"/>
            <w:vMerge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5F0B" w:rsidRPr="002C5F0B" w:rsidTr="00F70BA2">
        <w:tc>
          <w:tcPr>
            <w:tcW w:w="3190" w:type="dxa"/>
          </w:tcPr>
          <w:p w:rsidR="002C5F0B" w:rsidRPr="002C5F0B" w:rsidRDefault="002C5F0B" w:rsidP="002C5F0B">
            <w:pPr>
              <w:autoSpaceDE w:val="0"/>
              <w:autoSpaceDN w:val="0"/>
              <w:adjustRightInd w:val="0"/>
              <w:spacing w:before="40" w:after="40"/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</w:pPr>
            <w:r w:rsidRPr="002C5F0B">
              <w:rPr>
                <w:rFonts w:ascii="Arial CYR" w:eastAsia="Calibri" w:hAnsi="Arial CYR" w:cs="Arial CYR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 видов внеурочной деятельности</w:t>
            </w:r>
          </w:p>
        </w:tc>
        <w:tc>
          <w:tcPr>
            <w:tcW w:w="3190" w:type="dxa"/>
          </w:tcPr>
          <w:p w:rsidR="002C5F0B" w:rsidRPr="002C5F0B" w:rsidRDefault="002C5F0B" w:rsidP="002C5F0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C5F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 часов</w:t>
            </w:r>
          </w:p>
        </w:tc>
      </w:tr>
    </w:tbl>
    <w:p w:rsidR="002C5F0B" w:rsidRPr="002C5F0B" w:rsidRDefault="002C5F0B" w:rsidP="002C5F0B">
      <w:pPr>
        <w:tabs>
          <w:tab w:val="left" w:pos="34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5F0B" w:rsidRPr="002C5F0B" w:rsidRDefault="002C5F0B" w:rsidP="002C5F0B">
      <w:pPr>
        <w:tabs>
          <w:tab w:val="left" w:pos="34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BA2" w:rsidRDefault="00F70BA2"/>
    <w:sectPr w:rsidR="00F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7E78"/>
    <w:multiLevelType w:val="hybridMultilevel"/>
    <w:tmpl w:val="088A1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F0B11"/>
    <w:multiLevelType w:val="hybridMultilevel"/>
    <w:tmpl w:val="6A9A33AE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>
    <w:nsid w:val="2B6F76C0"/>
    <w:multiLevelType w:val="hybridMultilevel"/>
    <w:tmpl w:val="EA66E0AA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335E4FBB"/>
    <w:multiLevelType w:val="hybridMultilevel"/>
    <w:tmpl w:val="ECB44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20BA"/>
    <w:multiLevelType w:val="hybridMultilevel"/>
    <w:tmpl w:val="7474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1289D"/>
    <w:multiLevelType w:val="hybridMultilevel"/>
    <w:tmpl w:val="CCDE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F17FC"/>
    <w:multiLevelType w:val="hybridMultilevel"/>
    <w:tmpl w:val="9F922D16"/>
    <w:lvl w:ilvl="0" w:tplc="B274A904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3CA7755"/>
    <w:multiLevelType w:val="hybridMultilevel"/>
    <w:tmpl w:val="57EA160E"/>
    <w:lvl w:ilvl="0" w:tplc="C05C0D6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6D390537"/>
    <w:multiLevelType w:val="hybridMultilevel"/>
    <w:tmpl w:val="36942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B00D4"/>
    <w:multiLevelType w:val="hybridMultilevel"/>
    <w:tmpl w:val="BFE093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E8"/>
    <w:rsid w:val="00075843"/>
    <w:rsid w:val="001A4606"/>
    <w:rsid w:val="00277EFB"/>
    <w:rsid w:val="00292E3D"/>
    <w:rsid w:val="002C5F0B"/>
    <w:rsid w:val="00395DDA"/>
    <w:rsid w:val="0072745E"/>
    <w:rsid w:val="008671E8"/>
    <w:rsid w:val="00AE53F2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71E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67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4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71E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67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4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940594467576368E-2"/>
          <c:y val="5.7341296321010718E-2"/>
          <c:w val="0.68833333333333335"/>
          <c:h val="0.675977653631284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00FF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333532588531157E-2"/>
                  <c:y val="0.229050279329608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5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1657472"/>
        <c:axId val="191659008"/>
        <c:axId val="0"/>
      </c:bar3DChart>
      <c:catAx>
        <c:axId val="19165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659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65900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657472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7533333333333333"/>
          <c:y val="0.44692737430167595"/>
          <c:w val="0.24"/>
          <c:h val="0.1117318435754189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568821883383523"/>
          <c:y val="6.25E-2"/>
          <c:w val="0.83531161225377704"/>
          <c:h val="0.463235294117647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3">
                <a:noFill/>
              </a:ln>
            </c:spPr>
            <c:txPr>
              <a:bodyPr/>
              <a:lstStyle/>
              <a:p>
                <a:pPr>
                  <a:defRPr sz="16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без категории</c:v>
                </c:pt>
                <c:pt idx="4">
                  <c:v>соответствие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010816"/>
        <c:axId val="191833216"/>
        <c:axId val="0"/>
      </c:bar3DChart>
      <c:catAx>
        <c:axId val="16301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833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833216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010816"/>
        <c:crosses val="autoZero"/>
        <c:crossBetween val="between"/>
      </c:valAx>
      <c:spPr>
        <a:noFill/>
        <a:ln w="3178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29360967184801"/>
          <c:y val="0.11764705882352941"/>
          <c:w val="0.20552677029360966"/>
          <c:h val="0.16176470588235295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курсы по ФГОС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курсы по модернизации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866560"/>
        <c:axId val="138084352"/>
      </c:barChart>
      <c:catAx>
        <c:axId val="19286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084352"/>
        <c:crosses val="autoZero"/>
        <c:auto val="1"/>
        <c:lblAlgn val="ctr"/>
        <c:lblOffset val="100"/>
        <c:noMultiLvlLbl val="0"/>
      </c:catAx>
      <c:valAx>
        <c:axId val="13808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86656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7686142539221417"/>
          <c:y val="0.25236067940926238"/>
          <c:w val="0.29661927675707206"/>
          <c:h val="0.290135721025574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2013-12-14T05:24:00Z</cp:lastPrinted>
  <dcterms:created xsi:type="dcterms:W3CDTF">2013-07-01T05:20:00Z</dcterms:created>
  <dcterms:modified xsi:type="dcterms:W3CDTF">2013-12-14T05:25:00Z</dcterms:modified>
</cp:coreProperties>
</file>